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5E" w:rsidRPr="0040295E" w:rsidRDefault="0040295E">
      <w:pPr>
        <w:rPr>
          <w:rFonts w:ascii="Times New Roman" w:hAnsi="Times New Roman" w:cs="Times New Roman"/>
          <w:b/>
          <w:color w:val="002060"/>
          <w:sz w:val="40"/>
          <w:szCs w:val="40"/>
        </w:rPr>
      </w:pPr>
      <w:r w:rsidRPr="0040295E">
        <w:rPr>
          <w:rFonts w:ascii="Times New Roman" w:hAnsi="Times New Roman" w:cs="Times New Roman"/>
          <w:b/>
          <w:color w:val="002060"/>
          <w:sz w:val="40"/>
          <w:szCs w:val="40"/>
        </w:rPr>
        <w:t xml:space="preserve">Картотека игр по </w:t>
      </w:r>
      <w:proofErr w:type="gramStart"/>
      <w:r w:rsidRPr="0040295E">
        <w:rPr>
          <w:rFonts w:ascii="Times New Roman" w:hAnsi="Times New Roman" w:cs="Times New Roman"/>
          <w:b/>
          <w:color w:val="002060"/>
          <w:sz w:val="40"/>
          <w:szCs w:val="40"/>
        </w:rPr>
        <w:t>логическим</w:t>
      </w:r>
      <w:proofErr w:type="gramEnd"/>
      <w:r w:rsidRPr="0040295E">
        <w:rPr>
          <w:rFonts w:ascii="Times New Roman" w:hAnsi="Times New Roman" w:cs="Times New Roman"/>
          <w:b/>
          <w:color w:val="002060"/>
          <w:sz w:val="40"/>
          <w:szCs w:val="40"/>
        </w:rPr>
        <w:t xml:space="preserve"> блока </w:t>
      </w:r>
      <w:proofErr w:type="spellStart"/>
      <w:r w:rsidRPr="0040295E">
        <w:rPr>
          <w:rFonts w:ascii="Times New Roman" w:hAnsi="Times New Roman" w:cs="Times New Roman"/>
          <w:b/>
          <w:color w:val="002060"/>
          <w:sz w:val="40"/>
          <w:szCs w:val="40"/>
        </w:rPr>
        <w:t>Дьенеша</w:t>
      </w:r>
      <w:proofErr w:type="spellEnd"/>
      <w:r w:rsidRPr="0040295E">
        <w:rPr>
          <w:rFonts w:ascii="Times New Roman" w:hAnsi="Times New Roman" w:cs="Times New Roman"/>
          <w:b/>
          <w:color w:val="002060"/>
          <w:sz w:val="40"/>
          <w:szCs w:val="40"/>
        </w:rPr>
        <w:t>.</w:t>
      </w:r>
    </w:p>
    <w:tbl>
      <w:tblPr>
        <w:tblStyle w:val="a3"/>
        <w:tblW w:w="0" w:type="auto"/>
        <w:tblLook w:val="04A0"/>
      </w:tblPr>
      <w:tblGrid>
        <w:gridCol w:w="4785"/>
        <w:gridCol w:w="4786"/>
      </w:tblGrid>
      <w:tr w:rsidR="000B1FF3" w:rsidRPr="004910FE" w:rsidTr="000B1FF3">
        <w:tc>
          <w:tcPr>
            <w:tcW w:w="4785" w:type="dxa"/>
          </w:tcPr>
          <w:p w:rsidR="000B1FF3" w:rsidRPr="004910FE" w:rsidRDefault="000B1FF3" w:rsidP="000B1FF3">
            <w:pPr>
              <w:contextualSpacing/>
              <w:jc w:val="center"/>
              <w:rPr>
                <w:b/>
                <w:sz w:val="20"/>
                <w:szCs w:val="20"/>
              </w:rPr>
            </w:pPr>
            <w:r w:rsidRPr="004910FE">
              <w:rPr>
                <w:b/>
                <w:sz w:val="20"/>
                <w:szCs w:val="20"/>
              </w:rPr>
              <w:t>«Чудесный мешочек»</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умение предметы  угадать на ощупь.</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Мешочек,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Все фигурки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tc>
        <w:tc>
          <w:tcPr>
            <w:tcW w:w="4786" w:type="dxa"/>
          </w:tcPr>
          <w:p w:rsidR="000B1FF3" w:rsidRPr="004910FE" w:rsidRDefault="000B1FF3" w:rsidP="000B1FF3">
            <w:pPr>
              <w:contextualSpacing/>
              <w:jc w:val="center"/>
              <w:rPr>
                <w:b/>
                <w:sz w:val="20"/>
                <w:szCs w:val="20"/>
              </w:rPr>
            </w:pPr>
            <w:r w:rsidRPr="004910FE">
              <w:rPr>
                <w:b/>
                <w:sz w:val="20"/>
                <w:szCs w:val="20"/>
              </w:rPr>
              <w:t>«Что лишнее?»</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Упражнять детей в группировке геометрических фигур по цвету, форме, величине, толщине.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 xml:space="preserve">: </w:t>
            </w:r>
          </w:p>
          <w:p w:rsidR="000B1FF3" w:rsidRPr="004910FE" w:rsidRDefault="000B1FF3" w:rsidP="000B1FF3">
            <w:pPr>
              <w:contextualSpacing/>
              <w:rPr>
                <w:sz w:val="20"/>
                <w:szCs w:val="20"/>
              </w:rPr>
            </w:pPr>
            <w:r w:rsidRPr="004910FE">
              <w:rPr>
                <w:sz w:val="20"/>
                <w:szCs w:val="20"/>
              </w:rPr>
              <w:t>Выложит на стол  три фигуры. Ребенку нужно догадаться, какая из фигур  лишняя и по какому принципу (по цвету, форме, размеру или толщине).</w:t>
            </w:r>
          </w:p>
        </w:tc>
      </w:tr>
      <w:tr w:rsidR="000B1FF3" w:rsidRPr="004910FE" w:rsidTr="000B1FF3">
        <w:tc>
          <w:tcPr>
            <w:tcW w:w="4785" w:type="dxa"/>
          </w:tcPr>
          <w:p w:rsidR="000B1FF3" w:rsidRPr="004910FE" w:rsidRDefault="000B1FF3" w:rsidP="00060130">
            <w:pPr>
              <w:contextualSpacing/>
              <w:jc w:val="center"/>
              <w:rPr>
                <w:b/>
                <w:sz w:val="20"/>
                <w:szCs w:val="20"/>
              </w:rPr>
            </w:pPr>
            <w:r w:rsidRPr="004910FE">
              <w:rPr>
                <w:b/>
                <w:sz w:val="20"/>
                <w:szCs w:val="20"/>
              </w:rPr>
              <w:t>«Найди не похожую фигуру»</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Развивать умение отличать фигуры по одному, двум, трем  признакам. Развивать у детей речевую активность, быстроту мышления.</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Положите перед ребенком любую фигуру и попросите его найти все фигуры, которые не такие, как эта, по цвету (размеру, форме, толщине).</w:t>
            </w:r>
          </w:p>
        </w:tc>
        <w:tc>
          <w:tcPr>
            <w:tcW w:w="4786" w:type="dxa"/>
          </w:tcPr>
          <w:p w:rsidR="000B1FF3" w:rsidRPr="004910FE" w:rsidRDefault="000B1FF3" w:rsidP="000B1FF3">
            <w:pPr>
              <w:contextualSpacing/>
              <w:rPr>
                <w:b/>
                <w:sz w:val="20"/>
                <w:szCs w:val="20"/>
              </w:rPr>
            </w:pPr>
            <w:r w:rsidRPr="004910FE">
              <w:rPr>
                <w:b/>
                <w:sz w:val="20"/>
                <w:szCs w:val="20"/>
              </w:rPr>
              <w:t>«Найди  похожую фигуру»</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Развивать умение находить сходства  фигур по одному, двум, трем, четырем  признакам. Развивать у детей речевую активность, быстроту мышления.</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Положите перед ребенком любую фигуру и предложите ему найти такие же фигурки по цвету, но не такие по форме или такие же по форме, но не такие по цвету.</w:t>
            </w:r>
          </w:p>
        </w:tc>
      </w:tr>
      <w:tr w:rsidR="000B1FF3" w:rsidRPr="004910FE" w:rsidTr="000B1FF3">
        <w:tc>
          <w:tcPr>
            <w:tcW w:w="4785" w:type="dxa"/>
          </w:tcPr>
          <w:p w:rsidR="000B1FF3" w:rsidRPr="004910FE" w:rsidRDefault="000B1FF3" w:rsidP="00060130">
            <w:pPr>
              <w:contextualSpacing/>
              <w:jc w:val="center"/>
              <w:rPr>
                <w:b/>
                <w:sz w:val="20"/>
                <w:szCs w:val="20"/>
              </w:rPr>
            </w:pPr>
            <w:r w:rsidRPr="004910FE">
              <w:rPr>
                <w:b/>
                <w:sz w:val="20"/>
                <w:szCs w:val="20"/>
              </w:rPr>
              <w:t>«Бусы»</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цвете.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Мешочек, набор блоков </w:t>
            </w:r>
            <w:proofErr w:type="spellStart"/>
            <w:r w:rsidRPr="004910FE">
              <w:rPr>
                <w:sz w:val="20"/>
                <w:szCs w:val="20"/>
              </w:rPr>
              <w:t>Дьенеша</w:t>
            </w:r>
            <w:proofErr w:type="spellEnd"/>
            <w:r w:rsidRPr="004910FE">
              <w:rPr>
                <w:sz w:val="20"/>
                <w:szCs w:val="20"/>
              </w:rPr>
              <w:t>, цветная нить для бус.</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Выложите перед ребенком  ряд фигур, чередуя их по цвету: красный, желтый, красный... (можно чередовать по форме, размеру и толщине).  Предложите  сделать бусы, как эти. Продолжить ряд по образцу.</w:t>
            </w:r>
          </w:p>
        </w:tc>
        <w:tc>
          <w:tcPr>
            <w:tcW w:w="4786" w:type="dxa"/>
          </w:tcPr>
          <w:p w:rsidR="000B1FF3" w:rsidRPr="004910FE" w:rsidRDefault="000B1FF3" w:rsidP="00060130">
            <w:pPr>
              <w:contextualSpacing/>
              <w:jc w:val="center"/>
              <w:rPr>
                <w:b/>
                <w:sz w:val="20"/>
                <w:szCs w:val="20"/>
              </w:rPr>
            </w:pPr>
            <w:r w:rsidRPr="004910FE">
              <w:rPr>
                <w:b/>
                <w:sz w:val="20"/>
                <w:szCs w:val="20"/>
              </w:rPr>
              <w:t>«Продолжи ряд»</w:t>
            </w:r>
          </w:p>
          <w:p w:rsidR="000B1FF3" w:rsidRPr="004910FE" w:rsidRDefault="00060130"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цвете, величине, толщине. Развивать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proofErr w:type="gramStart"/>
            <w:r w:rsidRPr="004910FE">
              <w:rPr>
                <w:sz w:val="20"/>
                <w:szCs w:val="20"/>
              </w:rPr>
              <w:t>Выкладываем на столе  фигуры друг за другом так, чтобы каждая последующая отличалась от предыдущей всего одним признаком: цветом, формой, величиной, толщиной.</w:t>
            </w:r>
            <w:proofErr w:type="gramEnd"/>
            <w:r w:rsidRPr="004910FE">
              <w:rPr>
                <w:sz w:val="20"/>
                <w:szCs w:val="20"/>
              </w:rPr>
              <w:t xml:space="preserve"> Предложить ребенку составить свой ряд фигур, соблюдая правило.</w:t>
            </w:r>
          </w:p>
        </w:tc>
      </w:tr>
      <w:tr w:rsidR="000B1FF3" w:rsidRPr="004910FE" w:rsidTr="000B1FF3">
        <w:tc>
          <w:tcPr>
            <w:tcW w:w="4785" w:type="dxa"/>
          </w:tcPr>
          <w:p w:rsidR="000B1FF3" w:rsidRPr="004910FE" w:rsidRDefault="000B1FF3" w:rsidP="00D42CC7">
            <w:pPr>
              <w:contextualSpacing/>
              <w:jc w:val="center"/>
              <w:rPr>
                <w:b/>
                <w:sz w:val="20"/>
                <w:szCs w:val="20"/>
              </w:rPr>
            </w:pPr>
            <w:r w:rsidRPr="004910FE">
              <w:rPr>
                <w:b/>
                <w:sz w:val="20"/>
                <w:szCs w:val="20"/>
              </w:rPr>
              <w:t>«Продолжи ряд»</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Закреплять знания детей о геометрических фигурах, цвете, величине, толщине. Развивать мышление.</w:t>
            </w:r>
          </w:p>
          <w:p w:rsidR="000B1FF3" w:rsidRPr="004910FE" w:rsidRDefault="000B1FF3" w:rsidP="000B1FF3">
            <w:pPr>
              <w:contextualSpacing/>
              <w:rPr>
                <w:sz w:val="20"/>
                <w:szCs w:val="20"/>
              </w:rPr>
            </w:pPr>
            <w:r w:rsidRPr="004910FE">
              <w:rPr>
                <w:sz w:val="20"/>
                <w:szCs w:val="20"/>
              </w:rPr>
              <w:t xml:space="preserve">Материал: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rPr>
              <w:t>Ход игры:</w:t>
            </w:r>
          </w:p>
          <w:p w:rsidR="000B1FF3" w:rsidRPr="004910FE" w:rsidRDefault="000B1FF3" w:rsidP="000B1FF3">
            <w:pPr>
              <w:contextualSpacing/>
              <w:rPr>
                <w:sz w:val="20"/>
                <w:szCs w:val="20"/>
              </w:rPr>
            </w:pPr>
            <w:r w:rsidRPr="004910FE">
              <w:rPr>
                <w:sz w:val="20"/>
                <w:szCs w:val="20"/>
              </w:rPr>
              <w:t xml:space="preserve">Выкладываем на столе цепочку из блоков </w:t>
            </w:r>
            <w:proofErr w:type="spellStart"/>
            <w:r w:rsidRPr="004910FE">
              <w:rPr>
                <w:sz w:val="20"/>
                <w:szCs w:val="20"/>
              </w:rPr>
              <w:t>Дьенеша</w:t>
            </w:r>
            <w:proofErr w:type="spellEnd"/>
            <w:r w:rsidRPr="004910FE">
              <w:rPr>
                <w:sz w:val="20"/>
                <w:szCs w:val="20"/>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tc>
        <w:tc>
          <w:tcPr>
            <w:tcW w:w="4786" w:type="dxa"/>
          </w:tcPr>
          <w:p w:rsidR="000B1FF3" w:rsidRPr="004910FE" w:rsidRDefault="000B1FF3" w:rsidP="00D42CC7">
            <w:pPr>
              <w:contextualSpacing/>
              <w:jc w:val="center"/>
              <w:rPr>
                <w:b/>
                <w:sz w:val="20"/>
                <w:szCs w:val="20"/>
              </w:rPr>
            </w:pPr>
            <w:r w:rsidRPr="004910FE">
              <w:rPr>
                <w:b/>
                <w:sz w:val="20"/>
                <w:szCs w:val="20"/>
              </w:rPr>
              <w:t>«Найди пару»</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Совершенствовать  знания детей о геометрических фигурах, их  цвете, величине, толщине. Развивать мышление.</w:t>
            </w:r>
          </w:p>
          <w:p w:rsidR="000B1FF3" w:rsidRPr="004910FE" w:rsidRDefault="000B1FF3" w:rsidP="000B1FF3">
            <w:pPr>
              <w:contextualSpacing/>
              <w:rPr>
                <w:sz w:val="20"/>
                <w:szCs w:val="20"/>
              </w:rPr>
            </w:pPr>
            <w:r w:rsidRPr="004910FE">
              <w:rPr>
                <w:sz w:val="20"/>
                <w:szCs w:val="20"/>
                <w:u w:val="single"/>
              </w:rPr>
              <w:t>Материа</w:t>
            </w:r>
            <w:r w:rsidRPr="004910FE">
              <w:rPr>
                <w:sz w:val="20"/>
                <w:szCs w:val="20"/>
              </w:rPr>
              <w:t xml:space="preserve">л: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 и т.д.</w:t>
            </w:r>
          </w:p>
        </w:tc>
      </w:tr>
      <w:tr w:rsidR="000B1FF3" w:rsidRPr="004910FE" w:rsidTr="000B1FF3">
        <w:tc>
          <w:tcPr>
            <w:tcW w:w="4785" w:type="dxa"/>
          </w:tcPr>
          <w:p w:rsidR="000B1FF3" w:rsidRPr="004910FE" w:rsidRDefault="000B1FF3" w:rsidP="00D42CC7">
            <w:pPr>
              <w:contextualSpacing/>
              <w:jc w:val="center"/>
              <w:rPr>
                <w:b/>
                <w:sz w:val="20"/>
                <w:szCs w:val="20"/>
              </w:rPr>
            </w:pPr>
            <w:r w:rsidRPr="004910FE">
              <w:rPr>
                <w:b/>
                <w:sz w:val="20"/>
                <w:szCs w:val="20"/>
              </w:rPr>
              <w:t>«Найди клад»</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Совершенствовать  знания детей о геометрических фигурах, их  цвете, величине, толщине. Развивать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Default="000B1FF3" w:rsidP="00D42CC7">
            <w:pPr>
              <w:contextualSpacing/>
              <w:rPr>
                <w:sz w:val="20"/>
                <w:szCs w:val="20"/>
              </w:rPr>
            </w:pPr>
            <w:r w:rsidRPr="004910FE">
              <w:rPr>
                <w:sz w:val="20"/>
                <w:szCs w:val="20"/>
              </w:rPr>
              <w:t xml:space="preserve">Выкладываем перед ребенком 8 логических блоков </w:t>
            </w:r>
            <w:proofErr w:type="spellStart"/>
            <w:r w:rsidRPr="004910FE">
              <w:rPr>
                <w:sz w:val="20"/>
                <w:szCs w:val="20"/>
              </w:rPr>
              <w:t>Дьенеша</w:t>
            </w:r>
            <w:proofErr w:type="spellEnd"/>
            <w:r w:rsidRPr="004910FE">
              <w:rPr>
                <w:sz w:val="20"/>
                <w:szCs w:val="20"/>
              </w:rPr>
              <w:t xml:space="preserve">,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w:t>
            </w:r>
            <w:r w:rsidRPr="004910FE">
              <w:rPr>
                <w:sz w:val="20"/>
                <w:szCs w:val="20"/>
              </w:rPr>
              <w:lastRenderedPageBreak/>
              <w:t xml:space="preserve">про размер, форму и толщину. Затем «клад» прячет ребенок, а воспитатель  задает наводящие </w:t>
            </w:r>
            <w:proofErr w:type="spellStart"/>
            <w:r w:rsidRPr="004910FE">
              <w:rPr>
                <w:sz w:val="20"/>
                <w:szCs w:val="20"/>
              </w:rPr>
              <w:t>вопросы</w:t>
            </w:r>
            <w:proofErr w:type="gramStart"/>
            <w:r w:rsidRPr="004910FE">
              <w:rPr>
                <w:sz w:val="20"/>
                <w:szCs w:val="20"/>
              </w:rPr>
              <w:t>.З</w:t>
            </w:r>
            <w:proofErr w:type="gramEnd"/>
            <w:r w:rsidRPr="004910FE">
              <w:rPr>
                <w:sz w:val="20"/>
                <w:szCs w:val="20"/>
              </w:rPr>
              <w:t>атем</w:t>
            </w:r>
            <w:proofErr w:type="spellEnd"/>
            <w:r w:rsidRPr="004910FE">
              <w:rPr>
                <w:sz w:val="20"/>
                <w:szCs w:val="20"/>
              </w:rPr>
              <w:t xml:space="preserve"> в эту игру могут играть сами дети, соревнуясь в нахождении клада.</w:t>
            </w:r>
          </w:p>
          <w:p w:rsidR="004910FE" w:rsidRPr="004910FE" w:rsidRDefault="004910FE" w:rsidP="00D42CC7">
            <w:pPr>
              <w:contextualSpacing/>
              <w:rPr>
                <w:sz w:val="20"/>
                <w:szCs w:val="20"/>
              </w:rPr>
            </w:pPr>
          </w:p>
        </w:tc>
        <w:tc>
          <w:tcPr>
            <w:tcW w:w="4786" w:type="dxa"/>
          </w:tcPr>
          <w:p w:rsidR="000B1FF3" w:rsidRPr="004910FE" w:rsidRDefault="000B1FF3" w:rsidP="00D42CC7">
            <w:pPr>
              <w:contextualSpacing/>
              <w:jc w:val="center"/>
              <w:rPr>
                <w:b/>
                <w:sz w:val="20"/>
                <w:szCs w:val="20"/>
              </w:rPr>
            </w:pPr>
            <w:r w:rsidRPr="004910FE">
              <w:rPr>
                <w:b/>
                <w:sz w:val="20"/>
                <w:szCs w:val="20"/>
              </w:rPr>
              <w:lastRenderedPageBreak/>
              <w:t>«Найди клад»</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Совершенствовать  знания детей о геометрических фигурах, их  цвете, величине, толщине. Развивать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D42CC7">
            <w:pPr>
              <w:contextualSpacing/>
              <w:rPr>
                <w:sz w:val="20"/>
                <w:szCs w:val="20"/>
              </w:rPr>
            </w:pPr>
            <w:r w:rsidRPr="004910FE">
              <w:rPr>
                <w:sz w:val="20"/>
                <w:szCs w:val="20"/>
              </w:rPr>
              <w:t xml:space="preserve">Выкладываем перед ребенком 8 логических блоков </w:t>
            </w:r>
            <w:proofErr w:type="spellStart"/>
            <w:r w:rsidRPr="004910FE">
              <w:rPr>
                <w:sz w:val="20"/>
                <w:szCs w:val="20"/>
              </w:rPr>
              <w:t>Дьенеша</w:t>
            </w:r>
            <w:proofErr w:type="spellEnd"/>
            <w:r w:rsidRPr="004910FE">
              <w:rPr>
                <w:sz w:val="20"/>
                <w:szCs w:val="20"/>
              </w:rPr>
              <w:t xml:space="preserve">,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w:t>
            </w:r>
            <w:r w:rsidRPr="004910FE">
              <w:rPr>
                <w:sz w:val="20"/>
                <w:szCs w:val="20"/>
              </w:rPr>
              <w:lastRenderedPageBreak/>
              <w:t xml:space="preserve">про размер, форму и толщину. Затем «клад» прячет ребенок, а воспитатель  задает наводящие </w:t>
            </w:r>
            <w:proofErr w:type="spellStart"/>
            <w:r w:rsidRPr="004910FE">
              <w:rPr>
                <w:sz w:val="20"/>
                <w:szCs w:val="20"/>
              </w:rPr>
              <w:t>вопросы</w:t>
            </w:r>
            <w:proofErr w:type="gramStart"/>
            <w:r w:rsidRPr="004910FE">
              <w:rPr>
                <w:sz w:val="20"/>
                <w:szCs w:val="20"/>
              </w:rPr>
              <w:t>.З</w:t>
            </w:r>
            <w:proofErr w:type="gramEnd"/>
            <w:r w:rsidRPr="004910FE">
              <w:rPr>
                <w:sz w:val="20"/>
                <w:szCs w:val="20"/>
              </w:rPr>
              <w:t>атем</w:t>
            </w:r>
            <w:proofErr w:type="spellEnd"/>
            <w:r w:rsidRPr="004910FE">
              <w:rPr>
                <w:sz w:val="20"/>
                <w:szCs w:val="20"/>
              </w:rPr>
              <w:t xml:space="preserve"> в эту игру могут играть сами дети, соревнуясь в нахождении клада.</w:t>
            </w:r>
          </w:p>
        </w:tc>
      </w:tr>
      <w:tr w:rsidR="000B1FF3" w:rsidRPr="004910FE" w:rsidTr="000B1FF3">
        <w:tc>
          <w:tcPr>
            <w:tcW w:w="4785" w:type="dxa"/>
          </w:tcPr>
          <w:p w:rsidR="000B1FF3" w:rsidRPr="004910FE" w:rsidRDefault="000B1FF3" w:rsidP="00D42CC7">
            <w:pPr>
              <w:contextualSpacing/>
              <w:jc w:val="center"/>
              <w:rPr>
                <w:b/>
                <w:sz w:val="20"/>
                <w:szCs w:val="20"/>
              </w:rPr>
            </w:pPr>
            <w:r w:rsidRPr="004910FE">
              <w:rPr>
                <w:b/>
                <w:sz w:val="20"/>
                <w:szCs w:val="20"/>
              </w:rPr>
              <w:lastRenderedPageBreak/>
              <w:t>«Разложи фигуры»</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Упражнять детей в классификации блоков по двум, трем, четырем признакам. Развивать мышление.</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xml:space="preserve">: Набор блоков </w:t>
            </w:r>
            <w:proofErr w:type="spellStart"/>
            <w:r w:rsidR="000B1FF3" w:rsidRPr="004910FE">
              <w:rPr>
                <w:sz w:val="20"/>
                <w:szCs w:val="20"/>
              </w:rPr>
              <w:t>Дьенеша</w:t>
            </w:r>
            <w:proofErr w:type="spellEnd"/>
            <w:r w:rsidR="000B1FF3"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Выкладываем в ряд 5-6 любых фигур. Предлагаем детям  построить нижний ряд фигур так, чтобы под каждой фигурой верхнего ряда оказалась фигура другой формы (цвета, размера, толщины).</w:t>
            </w:r>
          </w:p>
        </w:tc>
        <w:tc>
          <w:tcPr>
            <w:tcW w:w="4786" w:type="dxa"/>
          </w:tcPr>
          <w:p w:rsidR="000B1FF3" w:rsidRPr="004910FE" w:rsidRDefault="000B1FF3" w:rsidP="00D42CC7">
            <w:pPr>
              <w:contextualSpacing/>
              <w:jc w:val="center"/>
              <w:rPr>
                <w:b/>
                <w:sz w:val="20"/>
                <w:szCs w:val="20"/>
              </w:rPr>
            </w:pPr>
            <w:r w:rsidRPr="004910FE">
              <w:rPr>
                <w:b/>
                <w:sz w:val="20"/>
                <w:szCs w:val="20"/>
              </w:rPr>
              <w:t>«Что изменилось»</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Совершенствовать  знания детей о геометрических фигурах, их  цвете, величине, толщине</w:t>
            </w:r>
            <w:r w:rsidRPr="004910FE">
              <w:rPr>
                <w:sz w:val="20"/>
                <w:szCs w:val="20"/>
              </w:rPr>
              <w:t xml:space="preserve">. </w:t>
            </w:r>
            <w:r w:rsidR="000B1FF3" w:rsidRPr="004910FE">
              <w:rPr>
                <w:sz w:val="20"/>
                <w:szCs w:val="20"/>
              </w:rPr>
              <w:t>Развивать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D42CC7">
            <w:pPr>
              <w:contextualSpacing/>
              <w:rPr>
                <w:sz w:val="20"/>
                <w:szCs w:val="20"/>
              </w:rPr>
            </w:pPr>
            <w:r w:rsidRPr="004910FE">
              <w:rPr>
                <w:sz w:val="20"/>
                <w:szCs w:val="20"/>
              </w:rPr>
              <w:t xml:space="preserve">Перед ребенком на стол  выкладывается несколько фигур, которые нужно запомнить, а потом одна из фигур исчезает или заменяется на </w:t>
            </w:r>
            <w:proofErr w:type="gramStart"/>
            <w:r w:rsidRPr="004910FE">
              <w:rPr>
                <w:sz w:val="20"/>
                <w:szCs w:val="20"/>
              </w:rPr>
              <w:t>новую</w:t>
            </w:r>
            <w:proofErr w:type="gramEnd"/>
            <w:r w:rsidRPr="004910FE">
              <w:rPr>
                <w:sz w:val="20"/>
                <w:szCs w:val="20"/>
              </w:rPr>
              <w:t>, или две фигуры меняются местами. Ребенок должен заметить изменения.</w:t>
            </w:r>
          </w:p>
        </w:tc>
      </w:tr>
      <w:tr w:rsidR="000B1FF3" w:rsidRPr="004910FE" w:rsidTr="000B1FF3">
        <w:tc>
          <w:tcPr>
            <w:tcW w:w="4785" w:type="dxa"/>
          </w:tcPr>
          <w:p w:rsidR="000B1FF3" w:rsidRPr="004910FE" w:rsidRDefault="000B1FF3" w:rsidP="00D42CC7">
            <w:pPr>
              <w:contextualSpacing/>
              <w:jc w:val="center"/>
              <w:rPr>
                <w:b/>
                <w:sz w:val="20"/>
                <w:szCs w:val="20"/>
              </w:rPr>
            </w:pPr>
            <w:r w:rsidRPr="004910FE">
              <w:rPr>
                <w:b/>
                <w:sz w:val="20"/>
                <w:szCs w:val="20"/>
              </w:rPr>
              <w:t>«Сколько?»</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Развивать умение выделять свойства</w:t>
            </w:r>
          </w:p>
          <w:p w:rsidR="000B1FF3" w:rsidRPr="004910FE" w:rsidRDefault="000B1FF3" w:rsidP="000B1FF3">
            <w:pPr>
              <w:contextualSpacing/>
              <w:rPr>
                <w:sz w:val="20"/>
                <w:szCs w:val="20"/>
              </w:rPr>
            </w:pPr>
            <w:r w:rsidRPr="004910FE">
              <w:rPr>
                <w:sz w:val="20"/>
                <w:szCs w:val="20"/>
              </w:rPr>
              <w:t xml:space="preserve"> геометрических фигур  (цвет, величину, толщину). Закреплять счет от 1 до 10, упражнять в умении  задавать вопросы. Развивать мышление, внимание, память, речь.</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логические блоки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Дети делятся на две команды. Воспитатель раскладывает логические фигуры в любом порядке и предлагает детям придумать вопросы, начинающиеся со слов «Сколько...». За каждый правильный вопрос - фишка. Выигрывает команда, набравшая большее количество фишек. Варианты вопросов: «Сколько больших фигур?» «Сколько красных фигур в первом ряду?» (по горизонтали), «Сколько кругов?» и т. д.</w:t>
            </w:r>
          </w:p>
        </w:tc>
        <w:tc>
          <w:tcPr>
            <w:tcW w:w="4786" w:type="dxa"/>
          </w:tcPr>
          <w:p w:rsidR="000B1FF3" w:rsidRPr="004910FE" w:rsidRDefault="000B1FF3" w:rsidP="00D42CC7">
            <w:pPr>
              <w:contextualSpacing/>
              <w:jc w:val="center"/>
              <w:rPr>
                <w:b/>
                <w:sz w:val="20"/>
                <w:szCs w:val="20"/>
              </w:rPr>
            </w:pPr>
            <w:r w:rsidRPr="004910FE">
              <w:rPr>
                <w:b/>
                <w:sz w:val="20"/>
                <w:szCs w:val="20"/>
              </w:rPr>
              <w:t>Игра «Угощение для медвежат»</w:t>
            </w:r>
          </w:p>
          <w:p w:rsidR="000B1FF3" w:rsidRPr="004910FE" w:rsidRDefault="00D42CC7" w:rsidP="000B1FF3">
            <w:pPr>
              <w:contextualSpacing/>
              <w:rPr>
                <w:sz w:val="20"/>
                <w:szCs w:val="20"/>
              </w:rPr>
            </w:pPr>
            <w:r w:rsidRPr="004910FE">
              <w:rPr>
                <w:sz w:val="20"/>
                <w:szCs w:val="20"/>
                <w:u w:val="single"/>
              </w:rPr>
              <w:t>Цель</w:t>
            </w:r>
            <w:r w:rsidR="000B1FF3" w:rsidRPr="004910FE">
              <w:rPr>
                <w:sz w:val="20"/>
                <w:szCs w:val="20"/>
              </w:rPr>
              <w:t>: Развитие умения сравнивать предметы по одному - четырем свойствам понимание слов: «разные», «одинаковые»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9 изображений медвежат,  блоки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 В  гости к детям пришли медвежата. Чем же будем гостей угощать? Наши медвежата - сладкоежки и очень любят печенье, причем разного цвета, разной формы.</w:t>
            </w:r>
          </w:p>
          <w:p w:rsidR="000B1FF3" w:rsidRPr="004910FE" w:rsidRDefault="000B1FF3" w:rsidP="000B1FF3">
            <w:pPr>
              <w:contextualSpacing/>
              <w:rPr>
                <w:sz w:val="20"/>
                <w:szCs w:val="20"/>
              </w:rPr>
            </w:pPr>
            <w:r w:rsidRPr="004910FE">
              <w:rPr>
                <w:sz w:val="20"/>
                <w:szCs w:val="20"/>
              </w:rPr>
              <w:t xml:space="preserve">Давайте угостим медвежат.   </w:t>
            </w:r>
            <w:proofErr w:type="gramStart"/>
            <w:r w:rsidRPr="004910FE">
              <w:rPr>
                <w:sz w:val="20"/>
                <w:szCs w:val="20"/>
              </w:rPr>
              <w:t>Печенье в левой  и правой лапах должны отличаться только формой (цветом, величиной, толщиной).</w:t>
            </w:r>
            <w:proofErr w:type="gramEnd"/>
            <w:r w:rsidRPr="004910FE">
              <w:rPr>
                <w:sz w:val="20"/>
                <w:szCs w:val="20"/>
              </w:rPr>
              <w:t xml:space="preserve">  </w:t>
            </w:r>
            <w:proofErr w:type="gramStart"/>
            <w:r w:rsidRPr="004910FE">
              <w:rPr>
                <w:sz w:val="20"/>
                <w:szCs w:val="20"/>
              </w:rPr>
              <w:t>Если в левой лапе у медвежонка круглое «печенье»,  в правой может быть или квадратное, или прямоугольное, или треугольное (не круглое).</w:t>
            </w:r>
            <w:proofErr w:type="gramEnd"/>
          </w:p>
          <w:p w:rsidR="000B1FF3" w:rsidRPr="004910FE" w:rsidRDefault="000B1FF3" w:rsidP="000B1FF3">
            <w:pPr>
              <w:contextualSpacing/>
              <w:rPr>
                <w:sz w:val="20"/>
                <w:szCs w:val="20"/>
              </w:rPr>
            </w:pPr>
            <w:r w:rsidRPr="004910FE">
              <w:rPr>
                <w:sz w:val="20"/>
                <w:szCs w:val="20"/>
              </w:rPr>
              <w:t>Во всех вариантах ребенок выбирает любой блок «печенье» в одну лапу, а во вторую подбирает по правилу, предложенному воспитателем.</w:t>
            </w:r>
          </w:p>
        </w:tc>
      </w:tr>
      <w:tr w:rsidR="000B1FF3" w:rsidRPr="004910FE" w:rsidTr="000B1FF3">
        <w:tc>
          <w:tcPr>
            <w:tcW w:w="4785" w:type="dxa"/>
          </w:tcPr>
          <w:p w:rsidR="000B1FF3" w:rsidRPr="004910FE" w:rsidRDefault="000B1FF3" w:rsidP="000E0642">
            <w:pPr>
              <w:contextualSpacing/>
              <w:jc w:val="center"/>
              <w:rPr>
                <w:b/>
                <w:sz w:val="20"/>
                <w:szCs w:val="20"/>
              </w:rPr>
            </w:pPr>
            <w:r w:rsidRPr="004910FE">
              <w:rPr>
                <w:b/>
                <w:sz w:val="20"/>
                <w:szCs w:val="20"/>
              </w:rPr>
              <w:t>Игра «Угощение для медвежат»</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9 изображений медвежат,  блоки </w:t>
            </w:r>
            <w:proofErr w:type="spellStart"/>
            <w:r w:rsidRPr="004910FE">
              <w:rPr>
                <w:sz w:val="20"/>
                <w:szCs w:val="20"/>
              </w:rPr>
              <w:t>Дьенеша</w:t>
            </w:r>
            <w:proofErr w:type="spellEnd"/>
            <w:r w:rsidRPr="004910FE">
              <w:rPr>
                <w:sz w:val="20"/>
                <w:szCs w:val="20"/>
              </w:rPr>
              <w:t>.</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Вариант игры  с использованием карточек с символами свойств. Последовательность действий (алгоритм) игры.</w:t>
            </w:r>
          </w:p>
          <w:p w:rsidR="000B1FF3" w:rsidRPr="004910FE" w:rsidRDefault="000B1FF3" w:rsidP="000B1FF3">
            <w:pPr>
              <w:contextualSpacing/>
              <w:rPr>
                <w:sz w:val="20"/>
                <w:szCs w:val="20"/>
              </w:rPr>
            </w:pPr>
            <w:r w:rsidRPr="004910FE">
              <w:rPr>
                <w:sz w:val="20"/>
                <w:szCs w:val="20"/>
              </w:rPr>
              <w:t>Карточки с символами свой</w:t>
            </w:r>
            <w:proofErr w:type="gramStart"/>
            <w:r w:rsidRPr="004910FE">
              <w:rPr>
                <w:sz w:val="20"/>
                <w:szCs w:val="20"/>
              </w:rPr>
              <w:t>ств  кл</w:t>
            </w:r>
            <w:proofErr w:type="gramEnd"/>
            <w:r w:rsidRPr="004910FE">
              <w:rPr>
                <w:sz w:val="20"/>
                <w:szCs w:val="20"/>
              </w:rPr>
              <w:t>адут стопкой «рубашками» вверх</w:t>
            </w:r>
          </w:p>
          <w:p w:rsidR="000B1FF3" w:rsidRPr="004910FE" w:rsidRDefault="000B1FF3" w:rsidP="000B1FF3">
            <w:pPr>
              <w:contextualSpacing/>
              <w:rPr>
                <w:sz w:val="20"/>
                <w:szCs w:val="20"/>
              </w:rPr>
            </w:pPr>
            <w:r w:rsidRPr="004910FE">
              <w:rPr>
                <w:sz w:val="20"/>
                <w:szCs w:val="20"/>
              </w:rPr>
              <w:t>Ребенок вынимает из стопки любую карточку</w:t>
            </w:r>
          </w:p>
          <w:p w:rsidR="000B1FF3" w:rsidRPr="004910FE" w:rsidRDefault="000B1FF3" w:rsidP="000B1FF3">
            <w:pPr>
              <w:contextualSpacing/>
              <w:rPr>
                <w:sz w:val="20"/>
                <w:szCs w:val="20"/>
              </w:rPr>
            </w:pPr>
            <w:r w:rsidRPr="004910FE">
              <w:rPr>
                <w:sz w:val="20"/>
                <w:szCs w:val="20"/>
              </w:rPr>
              <w:t>Находит «печенье» с таким же свойством и т.д.</w:t>
            </w:r>
          </w:p>
          <w:p w:rsidR="000B1FF3" w:rsidRPr="004910FE" w:rsidRDefault="000B1FF3" w:rsidP="000B1FF3">
            <w:pPr>
              <w:contextualSpacing/>
              <w:rPr>
                <w:sz w:val="20"/>
                <w:szCs w:val="20"/>
              </w:rPr>
            </w:pPr>
          </w:p>
        </w:tc>
        <w:tc>
          <w:tcPr>
            <w:tcW w:w="4786" w:type="dxa"/>
          </w:tcPr>
          <w:p w:rsidR="000B1FF3" w:rsidRPr="004910FE" w:rsidRDefault="000B1FF3" w:rsidP="000E0642">
            <w:pPr>
              <w:contextualSpacing/>
              <w:jc w:val="center"/>
              <w:rPr>
                <w:b/>
                <w:sz w:val="20"/>
                <w:szCs w:val="20"/>
              </w:rPr>
            </w:pPr>
            <w:r w:rsidRPr="004910FE">
              <w:rPr>
                <w:b/>
                <w:sz w:val="20"/>
                <w:szCs w:val="20"/>
              </w:rPr>
              <w:t>«Магазин»</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Развитие умения выявлять и абстрагировать свойства, умения рассуждать, аргументировать свой выбор</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Товар (карточки с изображением предметов</w:t>
            </w:r>
            <w:proofErr w:type="gramStart"/>
            <w:r w:rsidRPr="004910FE">
              <w:rPr>
                <w:sz w:val="20"/>
                <w:szCs w:val="20"/>
              </w:rPr>
              <w:t xml:space="preserve"> )</w:t>
            </w:r>
            <w:proofErr w:type="gramEnd"/>
            <w:r w:rsidRPr="004910FE">
              <w:rPr>
                <w:sz w:val="20"/>
                <w:szCs w:val="20"/>
              </w:rPr>
              <w:t xml:space="preserve"> Логические фигуры.</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w:t>
            </w:r>
          </w:p>
          <w:p w:rsidR="000B1FF3" w:rsidRPr="004910FE" w:rsidRDefault="000B1FF3" w:rsidP="000B1FF3">
            <w:pPr>
              <w:contextualSpacing/>
              <w:rPr>
                <w:sz w:val="20"/>
                <w:szCs w:val="20"/>
              </w:rPr>
            </w:pPr>
            <w:r w:rsidRPr="004910FE">
              <w:rPr>
                <w:sz w:val="20"/>
                <w:szCs w:val="20"/>
              </w:rPr>
              <w:t xml:space="preserve"> 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p>
        </w:tc>
      </w:tr>
      <w:tr w:rsidR="000B1FF3" w:rsidRPr="004910FE" w:rsidTr="000B1FF3">
        <w:tc>
          <w:tcPr>
            <w:tcW w:w="4785" w:type="dxa"/>
          </w:tcPr>
          <w:p w:rsidR="000B1FF3" w:rsidRPr="004910FE" w:rsidRDefault="000B1FF3" w:rsidP="000E0642">
            <w:pPr>
              <w:contextualSpacing/>
              <w:jc w:val="center"/>
              <w:rPr>
                <w:b/>
                <w:sz w:val="20"/>
                <w:szCs w:val="20"/>
              </w:rPr>
            </w:pPr>
            <w:r w:rsidRPr="004910FE">
              <w:rPr>
                <w:b/>
                <w:sz w:val="20"/>
                <w:szCs w:val="20"/>
              </w:rPr>
              <w:t>«УКРАСИМ ЕЛКУ БУСАМИ».</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Развитие умения выявлять и абстрагировать свойства. Умение «читать схему».  Закрепление навыков порядкового счета.</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Изображение елки, 15 карточек с символами, комплект логических фигур </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 xml:space="preserve">Надо украсить елку бусами. На елке должно быть 5 рядов бус. В каждом ряду три бусинки. Цифра на карточке указывает порядковый номер нитки бус </w:t>
            </w:r>
            <w:r w:rsidRPr="004910FE">
              <w:rPr>
                <w:sz w:val="20"/>
                <w:szCs w:val="20"/>
              </w:rPr>
              <w:lastRenderedPageBreak/>
              <w:t>(счет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w:t>
            </w:r>
          </w:p>
          <w:p w:rsidR="000B1FF3" w:rsidRPr="004910FE" w:rsidRDefault="000B1FF3" w:rsidP="000B1FF3">
            <w:pPr>
              <w:contextualSpacing/>
              <w:rPr>
                <w:sz w:val="20"/>
                <w:szCs w:val="20"/>
              </w:rPr>
            </w:pPr>
            <w:r w:rsidRPr="004910FE">
              <w:rPr>
                <w:sz w:val="20"/>
                <w:szCs w:val="20"/>
              </w:rPr>
              <w:t xml:space="preserve"> желтый треугольник. Аналогично развешиваем остальные бусы.</w:t>
            </w:r>
          </w:p>
        </w:tc>
        <w:tc>
          <w:tcPr>
            <w:tcW w:w="4786" w:type="dxa"/>
          </w:tcPr>
          <w:p w:rsidR="000B1FF3" w:rsidRPr="004910FE" w:rsidRDefault="000B1FF3" w:rsidP="000E0642">
            <w:pPr>
              <w:contextualSpacing/>
              <w:jc w:val="center"/>
              <w:rPr>
                <w:b/>
                <w:sz w:val="20"/>
                <w:szCs w:val="20"/>
              </w:rPr>
            </w:pPr>
            <w:r w:rsidRPr="004910FE">
              <w:rPr>
                <w:b/>
                <w:sz w:val="20"/>
                <w:szCs w:val="20"/>
              </w:rPr>
              <w:lastRenderedPageBreak/>
              <w:t>«Найди меня»</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Развитие умение читать кодовое обозначение геометрических фигур и находить соответствующий код.</w:t>
            </w:r>
          </w:p>
          <w:p w:rsidR="000B1FF3" w:rsidRPr="004910FE" w:rsidRDefault="000B1FF3" w:rsidP="000B1FF3">
            <w:pPr>
              <w:contextualSpacing/>
              <w:rPr>
                <w:sz w:val="20"/>
                <w:szCs w:val="20"/>
              </w:rPr>
            </w:pPr>
            <w:r w:rsidRPr="004910FE">
              <w:rPr>
                <w:sz w:val="20"/>
                <w:szCs w:val="20"/>
                <w:u w:val="single"/>
              </w:rPr>
              <w:t xml:space="preserve">Материал: </w:t>
            </w:r>
            <w:r w:rsidRPr="004910FE">
              <w:rPr>
                <w:sz w:val="20"/>
                <w:szCs w:val="20"/>
              </w:rPr>
              <w:t>Набор блоков, 3 экземпляра кодовых карточек (2 – с обычным кодом, 1 – с кодом отрицания).</w:t>
            </w:r>
          </w:p>
          <w:p w:rsidR="000E0642" w:rsidRPr="004910FE" w:rsidRDefault="000B1FF3" w:rsidP="000B1FF3">
            <w:pPr>
              <w:contextualSpacing/>
              <w:rPr>
                <w:sz w:val="20"/>
                <w:szCs w:val="20"/>
              </w:rPr>
            </w:pPr>
            <w:r w:rsidRPr="004910FE">
              <w:rPr>
                <w:sz w:val="20"/>
                <w:szCs w:val="20"/>
                <w:u w:val="single"/>
              </w:rPr>
              <w:t>Ход игры:</w:t>
            </w:r>
            <w:r w:rsidRPr="004910FE">
              <w:rPr>
                <w:sz w:val="20"/>
                <w:szCs w:val="20"/>
              </w:rPr>
              <w:t xml:space="preserve">  </w:t>
            </w:r>
          </w:p>
          <w:p w:rsidR="000B1FF3" w:rsidRPr="004910FE" w:rsidRDefault="000B1FF3" w:rsidP="000B1FF3">
            <w:pPr>
              <w:contextualSpacing/>
              <w:rPr>
                <w:sz w:val="20"/>
                <w:szCs w:val="20"/>
              </w:rPr>
            </w:pPr>
            <w:r w:rsidRPr="004910FE">
              <w:rPr>
                <w:sz w:val="20"/>
                <w:szCs w:val="20"/>
              </w:rPr>
              <w:t xml:space="preserve">Дети делятся на две группы. Одна берет карточки, другая – блоки. Дети первой группы по очереди </w:t>
            </w:r>
            <w:r w:rsidRPr="004910FE">
              <w:rPr>
                <w:sz w:val="20"/>
                <w:szCs w:val="20"/>
              </w:rPr>
              <w:lastRenderedPageBreak/>
              <w:t>читают (раскодируют) карточки, ребенок из второй группы, у которого оказался соответствующий блок, выходит и показывает геометрическую фигуру.</w:t>
            </w:r>
          </w:p>
          <w:p w:rsidR="000B1FF3" w:rsidRPr="004910FE" w:rsidRDefault="000B1FF3" w:rsidP="000B1FF3">
            <w:pPr>
              <w:contextualSpacing/>
              <w:rPr>
                <w:sz w:val="20"/>
                <w:szCs w:val="20"/>
              </w:rPr>
            </w:pPr>
            <w:r w:rsidRPr="004910FE">
              <w:rPr>
                <w:sz w:val="20"/>
                <w:szCs w:val="20"/>
              </w:rPr>
              <w:t>Возможно использовать слова</w:t>
            </w:r>
            <w:proofErr w:type="gramStart"/>
            <w:r w:rsidRPr="004910FE">
              <w:rPr>
                <w:sz w:val="20"/>
                <w:szCs w:val="20"/>
              </w:rPr>
              <w:t xml:space="preserve"> :</w:t>
            </w:r>
            <w:proofErr w:type="gramEnd"/>
          </w:p>
          <w:p w:rsidR="000B1FF3" w:rsidRPr="004910FE" w:rsidRDefault="000B1FF3" w:rsidP="000B1FF3">
            <w:pPr>
              <w:contextualSpacing/>
              <w:rPr>
                <w:sz w:val="20"/>
                <w:szCs w:val="20"/>
              </w:rPr>
            </w:pPr>
            <w:r w:rsidRPr="004910FE">
              <w:rPr>
                <w:sz w:val="20"/>
                <w:szCs w:val="20"/>
              </w:rPr>
              <w:t>«Блоки, блоки разные Желтые, синие и красные,</w:t>
            </w:r>
          </w:p>
          <w:p w:rsidR="000B1FF3" w:rsidRPr="004910FE" w:rsidRDefault="000B1FF3" w:rsidP="000B1FF3">
            <w:pPr>
              <w:contextualSpacing/>
              <w:rPr>
                <w:sz w:val="20"/>
                <w:szCs w:val="20"/>
              </w:rPr>
            </w:pPr>
            <w:r w:rsidRPr="004910FE">
              <w:rPr>
                <w:sz w:val="20"/>
                <w:szCs w:val="20"/>
              </w:rPr>
              <w:t>Всем нам они знакомые, Найдите меня!»</w:t>
            </w:r>
          </w:p>
        </w:tc>
      </w:tr>
      <w:tr w:rsidR="000B1FF3" w:rsidRPr="004910FE" w:rsidTr="000B1FF3">
        <w:tc>
          <w:tcPr>
            <w:tcW w:w="4785" w:type="dxa"/>
          </w:tcPr>
          <w:p w:rsidR="000B1FF3" w:rsidRPr="004910FE" w:rsidRDefault="000B1FF3" w:rsidP="000E0642">
            <w:pPr>
              <w:contextualSpacing/>
              <w:jc w:val="center"/>
              <w:rPr>
                <w:b/>
                <w:sz w:val="20"/>
                <w:szCs w:val="20"/>
              </w:rPr>
            </w:pPr>
            <w:r w:rsidRPr="004910FE">
              <w:rPr>
                <w:b/>
                <w:sz w:val="20"/>
                <w:szCs w:val="20"/>
              </w:rPr>
              <w:lastRenderedPageBreak/>
              <w:t>«Волшебное дерево»</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Развитие  умение классифицировать блоки по трем признакам и имение выделять основные признаки. Развивать логическое и образное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Дерево с ветками без листьев, обозначен цвет веток, на ветках изображены символы фигур – листьев, набор блоков.</w:t>
            </w:r>
          </w:p>
          <w:p w:rsidR="000E0642" w:rsidRPr="004910FE" w:rsidRDefault="000B1FF3" w:rsidP="000B1FF3">
            <w:pPr>
              <w:contextualSpacing/>
              <w:rPr>
                <w:sz w:val="20"/>
                <w:szCs w:val="20"/>
              </w:rPr>
            </w:pPr>
            <w:r w:rsidRPr="004910FE">
              <w:rPr>
                <w:sz w:val="20"/>
                <w:szCs w:val="20"/>
                <w:u w:val="single"/>
              </w:rPr>
              <w:t>Ход игры:</w:t>
            </w:r>
            <w:r w:rsidRPr="004910FE">
              <w:rPr>
                <w:sz w:val="20"/>
                <w:szCs w:val="20"/>
              </w:rPr>
              <w:t xml:space="preserve"> </w:t>
            </w:r>
          </w:p>
          <w:p w:rsidR="000B1FF3" w:rsidRPr="004910FE" w:rsidRDefault="000B1FF3" w:rsidP="000B1FF3">
            <w:pPr>
              <w:contextualSpacing/>
              <w:rPr>
                <w:sz w:val="20"/>
                <w:szCs w:val="20"/>
              </w:rPr>
            </w:pPr>
            <w:r w:rsidRPr="004910FE">
              <w:rPr>
                <w:sz w:val="20"/>
                <w:szCs w:val="20"/>
              </w:rPr>
              <w:t>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«листики» на ветках.</w:t>
            </w:r>
          </w:p>
        </w:tc>
        <w:tc>
          <w:tcPr>
            <w:tcW w:w="4786" w:type="dxa"/>
          </w:tcPr>
          <w:p w:rsidR="000B1FF3" w:rsidRPr="004910FE" w:rsidRDefault="000B1FF3" w:rsidP="000E0642">
            <w:pPr>
              <w:contextualSpacing/>
              <w:jc w:val="center"/>
              <w:rPr>
                <w:b/>
                <w:sz w:val="20"/>
                <w:szCs w:val="20"/>
              </w:rPr>
            </w:pPr>
            <w:r w:rsidRPr="004910FE">
              <w:rPr>
                <w:b/>
                <w:sz w:val="20"/>
                <w:szCs w:val="20"/>
              </w:rPr>
              <w:t>«Улитка»</w:t>
            </w:r>
          </w:p>
          <w:p w:rsidR="000B1FF3" w:rsidRPr="004910FE" w:rsidRDefault="000E0642" w:rsidP="000B1FF3">
            <w:pPr>
              <w:contextualSpacing/>
              <w:rPr>
                <w:sz w:val="20"/>
                <w:szCs w:val="20"/>
              </w:rPr>
            </w:pPr>
            <w:r w:rsidRPr="004910FE">
              <w:rPr>
                <w:sz w:val="20"/>
                <w:szCs w:val="20"/>
                <w:u w:val="single"/>
              </w:rPr>
              <w:t>Цель</w:t>
            </w:r>
            <w:r w:rsidR="000B1FF3" w:rsidRPr="004910FE">
              <w:rPr>
                <w:sz w:val="20"/>
                <w:szCs w:val="20"/>
              </w:rPr>
              <w:t>: Упражнять детей в классификации блоков по двум признакам; цвету и форме.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игровое поле с изображением спирали  или цветная тесьма, набор блоков.</w:t>
            </w:r>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 Воспитатель предлагает построить детям домик для улитки из волшебных фигур. Домик получиться нарядным и красивым. Выкладывание блоков начинается с середины спирали. Произвольно берется один блок, затем присоединяется блок, в котором будет присутствовать один признак предыдущего блока.</w:t>
            </w:r>
          </w:p>
          <w:p w:rsidR="000B1FF3" w:rsidRPr="004910FE" w:rsidRDefault="000B1FF3" w:rsidP="000B1FF3">
            <w:pPr>
              <w:contextualSpacing/>
              <w:rPr>
                <w:sz w:val="20"/>
                <w:szCs w:val="20"/>
              </w:rPr>
            </w:pPr>
          </w:p>
          <w:p w:rsidR="000B1FF3" w:rsidRPr="004910FE" w:rsidRDefault="000B1FF3" w:rsidP="000B1FF3">
            <w:pPr>
              <w:contextualSpacing/>
              <w:rPr>
                <w:sz w:val="20"/>
                <w:szCs w:val="20"/>
              </w:rPr>
            </w:pPr>
          </w:p>
        </w:tc>
      </w:tr>
      <w:tr w:rsidR="000B1FF3" w:rsidRPr="004910FE" w:rsidTr="000B1FF3">
        <w:tc>
          <w:tcPr>
            <w:tcW w:w="4785" w:type="dxa"/>
          </w:tcPr>
          <w:p w:rsidR="000B1FF3" w:rsidRPr="004910FE" w:rsidRDefault="000B1FF3" w:rsidP="000C5BFE">
            <w:pPr>
              <w:contextualSpacing/>
              <w:jc w:val="center"/>
              <w:rPr>
                <w:b/>
                <w:sz w:val="20"/>
                <w:szCs w:val="20"/>
              </w:rPr>
            </w:pPr>
            <w:r w:rsidRPr="004910FE">
              <w:rPr>
                <w:b/>
                <w:sz w:val="20"/>
                <w:szCs w:val="20"/>
              </w:rPr>
              <w:t>«Рассели жильцов» - 2</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Развивать умение классифицировать и обобщать геометрические фигуры по признакам, умение читать кодовое обозначение.  Упражнять в счете. Развивать ориентировку в пространстве, внимание, логическое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Набор блоков, 4 - этажный дом, изображенный на ватмане,  кодовые карточки.</w:t>
            </w:r>
          </w:p>
          <w:p w:rsidR="000C5BFE" w:rsidRPr="004910FE" w:rsidRDefault="000B1FF3" w:rsidP="000B1FF3">
            <w:pPr>
              <w:contextualSpacing/>
              <w:rPr>
                <w:sz w:val="20"/>
                <w:szCs w:val="20"/>
              </w:rPr>
            </w:pPr>
            <w:r w:rsidRPr="004910FE">
              <w:rPr>
                <w:sz w:val="20"/>
                <w:szCs w:val="20"/>
                <w:u w:val="single"/>
              </w:rPr>
              <w:t>Ход игры</w:t>
            </w:r>
            <w:r w:rsidRPr="004910FE">
              <w:rPr>
                <w:sz w:val="20"/>
                <w:szCs w:val="20"/>
              </w:rPr>
              <w:t xml:space="preserve">: </w:t>
            </w:r>
          </w:p>
          <w:p w:rsidR="000B1FF3" w:rsidRPr="004910FE" w:rsidRDefault="000B1FF3" w:rsidP="000B1FF3">
            <w:pPr>
              <w:contextualSpacing/>
              <w:rPr>
                <w:sz w:val="20"/>
                <w:szCs w:val="20"/>
              </w:rPr>
            </w:pPr>
            <w:r w:rsidRPr="004910FE">
              <w:rPr>
                <w:sz w:val="20"/>
                <w:szCs w:val="20"/>
              </w:rPr>
              <w:t xml:space="preserve">Блоки живут в коробке, им там тесно и темно. Давайте их поселим в этот уютный 4 – этажный дом. Для каждой фигуры определен этаж, номер квартиры, указанный на кодовой карточке. Дети расселяют </w:t>
            </w:r>
            <w:proofErr w:type="spellStart"/>
            <w:r w:rsidRPr="004910FE">
              <w:rPr>
                <w:sz w:val="20"/>
                <w:szCs w:val="20"/>
              </w:rPr>
              <w:t>жидьцов</w:t>
            </w:r>
            <w:proofErr w:type="spellEnd"/>
            <w:r w:rsidRPr="004910FE">
              <w:rPr>
                <w:sz w:val="20"/>
                <w:szCs w:val="20"/>
              </w:rPr>
              <w:t>.</w:t>
            </w:r>
          </w:p>
        </w:tc>
        <w:tc>
          <w:tcPr>
            <w:tcW w:w="4786" w:type="dxa"/>
          </w:tcPr>
          <w:p w:rsidR="000B1FF3" w:rsidRPr="004910FE" w:rsidRDefault="000B1FF3" w:rsidP="000C5BFE">
            <w:pPr>
              <w:contextualSpacing/>
              <w:jc w:val="center"/>
              <w:rPr>
                <w:b/>
                <w:sz w:val="20"/>
                <w:szCs w:val="20"/>
              </w:rPr>
            </w:pPr>
            <w:r w:rsidRPr="004910FE">
              <w:rPr>
                <w:b/>
                <w:sz w:val="20"/>
                <w:szCs w:val="20"/>
              </w:rPr>
              <w:t>«Хоровод»</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Упражнять детей в классификации блоков по двум признакам; цвету и форме.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игровое поле с изображением круга   или цветная тесьма, набор блоков.</w:t>
            </w:r>
          </w:p>
          <w:p w:rsidR="000C5BFE"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 xml:space="preserve"> Воспитатель предлагает построить хоровод  из волшебных фигур. Хоровод  получиться  красивым, ровным. Блоки выкладываются по кругу. Произвольно берется один блок, затем присоединяется блок, в котором будет присутствовать один признак предыдущего блока. Последний блок должен совпасть с первым </w:t>
            </w:r>
            <w:proofErr w:type="gramStart"/>
            <w:r w:rsidRPr="004910FE">
              <w:rPr>
                <w:sz w:val="20"/>
                <w:szCs w:val="20"/>
              </w:rPr>
              <w:t>блоком</w:t>
            </w:r>
            <w:proofErr w:type="gramEnd"/>
            <w:r w:rsidRPr="004910FE">
              <w:rPr>
                <w:sz w:val="20"/>
                <w:szCs w:val="20"/>
              </w:rPr>
              <w:t xml:space="preserve">  по одному  </w:t>
            </w:r>
            <w:proofErr w:type="gramStart"/>
            <w:r w:rsidRPr="004910FE">
              <w:rPr>
                <w:sz w:val="20"/>
                <w:szCs w:val="20"/>
              </w:rPr>
              <w:t>какому</w:t>
            </w:r>
            <w:proofErr w:type="gramEnd"/>
            <w:r w:rsidRPr="004910FE">
              <w:rPr>
                <w:sz w:val="20"/>
                <w:szCs w:val="20"/>
              </w:rPr>
              <w:t xml:space="preserve"> – то признаку. В этом случае игра заканчивается – хоровод закрыт.</w:t>
            </w:r>
          </w:p>
        </w:tc>
      </w:tr>
      <w:tr w:rsidR="000B1FF3" w:rsidRPr="004910FE" w:rsidTr="000B1FF3">
        <w:tc>
          <w:tcPr>
            <w:tcW w:w="4785" w:type="dxa"/>
          </w:tcPr>
          <w:p w:rsidR="000B1FF3" w:rsidRPr="004910FE" w:rsidRDefault="000B1FF3" w:rsidP="000C5BFE">
            <w:pPr>
              <w:contextualSpacing/>
              <w:jc w:val="center"/>
              <w:rPr>
                <w:b/>
                <w:sz w:val="20"/>
                <w:szCs w:val="20"/>
              </w:rPr>
            </w:pPr>
            <w:r w:rsidRPr="004910FE">
              <w:rPr>
                <w:b/>
                <w:sz w:val="20"/>
                <w:szCs w:val="20"/>
              </w:rPr>
              <w:t>«Рассели жильцов» - 1</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xml:space="preserve"> Набор блоков, 4 - этажный дом, изображенный на ватмане с изображением двух признаков – цвета и формы</w:t>
            </w:r>
            <w:proofErr w:type="gramStart"/>
            <w:r w:rsidRPr="004910FE">
              <w:rPr>
                <w:sz w:val="20"/>
                <w:szCs w:val="20"/>
              </w:rPr>
              <w:t>..</w:t>
            </w:r>
            <w:proofErr w:type="gramEnd"/>
          </w:p>
          <w:p w:rsidR="000B1FF3" w:rsidRPr="004910FE" w:rsidRDefault="000B1FF3" w:rsidP="000B1FF3">
            <w:pPr>
              <w:contextualSpacing/>
              <w:rPr>
                <w:sz w:val="20"/>
                <w:szCs w:val="20"/>
              </w:rPr>
            </w:pPr>
            <w:r w:rsidRPr="004910FE">
              <w:rPr>
                <w:sz w:val="20"/>
                <w:szCs w:val="20"/>
                <w:u w:val="single"/>
              </w:rPr>
              <w:t>Ход игры</w:t>
            </w:r>
            <w:r w:rsidRPr="004910FE">
              <w:rPr>
                <w:sz w:val="20"/>
                <w:szCs w:val="20"/>
              </w:rPr>
              <w:t xml:space="preserve">: Блоки живут в коробке, им там тесно и темно. Давайте их поселим в этот уютный 4 – этажный дом. Для каждой фигуры определен этаж, номер квартиры. Дети, расселяя блоки, называют номер квартиры, этаж. Например, круг красного цвета поселим на 4 – </w:t>
            </w:r>
            <w:proofErr w:type="spellStart"/>
            <w:r w:rsidRPr="004910FE">
              <w:rPr>
                <w:sz w:val="20"/>
                <w:szCs w:val="20"/>
              </w:rPr>
              <w:t>ом</w:t>
            </w:r>
            <w:proofErr w:type="spellEnd"/>
            <w:r w:rsidRPr="004910FE">
              <w:rPr>
                <w:sz w:val="20"/>
                <w:szCs w:val="20"/>
              </w:rPr>
              <w:t xml:space="preserve"> этаже в квартиру №3 и т.д.</w:t>
            </w:r>
          </w:p>
          <w:p w:rsidR="000B1FF3" w:rsidRPr="004910FE" w:rsidRDefault="000B1FF3" w:rsidP="000B1FF3">
            <w:pPr>
              <w:contextualSpacing/>
              <w:rPr>
                <w:sz w:val="20"/>
                <w:szCs w:val="20"/>
              </w:rPr>
            </w:pPr>
          </w:p>
          <w:p w:rsidR="000B1FF3" w:rsidRPr="004910FE" w:rsidRDefault="000B1FF3" w:rsidP="000B1FF3">
            <w:pPr>
              <w:contextualSpacing/>
              <w:rPr>
                <w:sz w:val="20"/>
                <w:szCs w:val="20"/>
              </w:rPr>
            </w:pPr>
          </w:p>
        </w:tc>
        <w:tc>
          <w:tcPr>
            <w:tcW w:w="4786" w:type="dxa"/>
          </w:tcPr>
          <w:p w:rsidR="000B1FF3" w:rsidRPr="004910FE" w:rsidRDefault="000B1FF3" w:rsidP="000C5BFE">
            <w:pPr>
              <w:contextualSpacing/>
              <w:jc w:val="center"/>
              <w:rPr>
                <w:b/>
                <w:sz w:val="20"/>
                <w:szCs w:val="20"/>
              </w:rPr>
            </w:pPr>
            <w:r w:rsidRPr="004910FE">
              <w:rPr>
                <w:b/>
                <w:sz w:val="20"/>
                <w:szCs w:val="20"/>
              </w:rPr>
              <w:t>Игра «Художники»</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Развитие  умения сравнивать фигуры по их свойствам, развитие художественных способностей (выбор цвета, фона, расположения, композиции).</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«Эскизы картин» - листы большого цветного картона; дополнительные детали из картона для составления композиции картины; набор блоков.</w:t>
            </w:r>
          </w:p>
          <w:p w:rsidR="000C5BFE" w:rsidRPr="004910FE" w:rsidRDefault="000B1FF3" w:rsidP="000B1FF3">
            <w:pPr>
              <w:contextualSpacing/>
              <w:rPr>
                <w:sz w:val="20"/>
                <w:szCs w:val="20"/>
              </w:rPr>
            </w:pPr>
            <w:r w:rsidRPr="004910FE">
              <w:rPr>
                <w:sz w:val="20"/>
                <w:szCs w:val="20"/>
                <w:u w:val="single"/>
              </w:rPr>
              <w:t>Ход игры</w:t>
            </w:r>
            <w:r w:rsidRPr="004910FE">
              <w:rPr>
                <w:sz w:val="20"/>
                <w:szCs w:val="20"/>
              </w:rPr>
              <w:t>:</w:t>
            </w:r>
          </w:p>
          <w:p w:rsidR="000B1FF3" w:rsidRPr="004910FE" w:rsidRDefault="000B1FF3" w:rsidP="000B1FF3">
            <w:pPr>
              <w:contextualSpacing/>
              <w:rPr>
                <w:sz w:val="20"/>
                <w:szCs w:val="20"/>
              </w:rPr>
            </w:pPr>
            <w:r w:rsidRPr="004910FE">
              <w:rPr>
                <w:sz w:val="20"/>
                <w:szCs w:val="20"/>
              </w:rPr>
              <w:t xml:space="preserve"> 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 придумывают название к своим картинам.</w:t>
            </w:r>
          </w:p>
        </w:tc>
      </w:tr>
      <w:tr w:rsidR="000B1FF3" w:rsidRPr="004910FE" w:rsidTr="000B1FF3">
        <w:tc>
          <w:tcPr>
            <w:tcW w:w="4785" w:type="dxa"/>
          </w:tcPr>
          <w:p w:rsidR="000B1FF3" w:rsidRPr="004910FE" w:rsidRDefault="000B1FF3" w:rsidP="000C5BFE">
            <w:pPr>
              <w:contextualSpacing/>
              <w:jc w:val="center"/>
              <w:rPr>
                <w:b/>
                <w:sz w:val="20"/>
                <w:szCs w:val="20"/>
              </w:rPr>
            </w:pPr>
            <w:r w:rsidRPr="004910FE">
              <w:rPr>
                <w:b/>
                <w:sz w:val="20"/>
                <w:szCs w:val="20"/>
              </w:rPr>
              <w:t>Игра «Этажи»</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xml:space="preserve">: Развивать умение классифицировать и обобщать геометрические фигуры по признакам. </w:t>
            </w:r>
            <w:r w:rsidR="000B1FF3" w:rsidRPr="004910FE">
              <w:rPr>
                <w:sz w:val="20"/>
                <w:szCs w:val="20"/>
              </w:rPr>
              <w:lastRenderedPageBreak/>
              <w:t>Упражнять в счете. Развивать ориентировку в пространстве, внимание, логическое мышление.</w:t>
            </w:r>
          </w:p>
          <w:p w:rsidR="000B1FF3" w:rsidRPr="004910FE" w:rsidRDefault="000B1FF3" w:rsidP="000B1FF3">
            <w:pPr>
              <w:contextualSpacing/>
              <w:rPr>
                <w:sz w:val="20"/>
                <w:szCs w:val="20"/>
              </w:rPr>
            </w:pPr>
            <w:r w:rsidRPr="004910FE">
              <w:rPr>
                <w:sz w:val="20"/>
                <w:szCs w:val="20"/>
                <w:u w:val="single"/>
              </w:rPr>
              <w:t>Материал</w:t>
            </w:r>
            <w:r w:rsidRPr="004910FE">
              <w:rPr>
                <w:sz w:val="20"/>
                <w:szCs w:val="20"/>
              </w:rPr>
              <w:t>: Набор блоков.</w:t>
            </w:r>
          </w:p>
          <w:p w:rsidR="000B1FF3" w:rsidRPr="004910FE" w:rsidRDefault="000B1FF3"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 xml:space="preserve"> Предлагаем выложить  в ряд несколько фигур – 4-5 шт. Это жители первого этажа. Теперь строим второй этаж дома так, чтобы под каждой фигурой предыдущего ряда оказалась деталь другого цвета (или размера, формы).</w:t>
            </w:r>
          </w:p>
          <w:p w:rsidR="000B1FF3" w:rsidRPr="004910FE" w:rsidRDefault="000B1FF3" w:rsidP="000B1FF3">
            <w:pPr>
              <w:contextualSpacing/>
              <w:rPr>
                <w:sz w:val="20"/>
                <w:szCs w:val="20"/>
              </w:rPr>
            </w:pPr>
            <w:r w:rsidRPr="004910FE">
              <w:rPr>
                <w:sz w:val="20"/>
                <w:szCs w:val="20"/>
              </w:rPr>
              <w:t>Вариант 2: деталь такой же формы, но другого размера (или цвета).</w:t>
            </w:r>
          </w:p>
          <w:p w:rsidR="000B1FF3" w:rsidRPr="004910FE" w:rsidRDefault="000B1FF3" w:rsidP="000B1FF3">
            <w:pPr>
              <w:contextualSpacing/>
              <w:rPr>
                <w:sz w:val="20"/>
                <w:szCs w:val="20"/>
              </w:rPr>
            </w:pPr>
            <w:r w:rsidRPr="004910FE">
              <w:rPr>
                <w:sz w:val="20"/>
                <w:szCs w:val="20"/>
              </w:rPr>
              <w:t>Вариант 3: строим дом с другими деталями по цвету и размеру.</w:t>
            </w:r>
          </w:p>
          <w:p w:rsidR="000B1FF3" w:rsidRPr="004910FE" w:rsidRDefault="000B1FF3" w:rsidP="000B1FF3">
            <w:pPr>
              <w:contextualSpacing/>
              <w:rPr>
                <w:sz w:val="20"/>
                <w:szCs w:val="20"/>
              </w:rPr>
            </w:pPr>
          </w:p>
          <w:p w:rsidR="000B1FF3" w:rsidRPr="004910FE" w:rsidRDefault="000B1FF3" w:rsidP="000B1FF3">
            <w:pPr>
              <w:contextualSpacing/>
              <w:rPr>
                <w:sz w:val="20"/>
                <w:szCs w:val="20"/>
              </w:rPr>
            </w:pPr>
          </w:p>
        </w:tc>
        <w:tc>
          <w:tcPr>
            <w:tcW w:w="4786" w:type="dxa"/>
          </w:tcPr>
          <w:p w:rsidR="000B1FF3" w:rsidRPr="004910FE" w:rsidRDefault="000B1FF3" w:rsidP="000C5BFE">
            <w:pPr>
              <w:contextualSpacing/>
              <w:jc w:val="center"/>
              <w:rPr>
                <w:b/>
                <w:sz w:val="20"/>
                <w:szCs w:val="20"/>
              </w:rPr>
            </w:pPr>
            <w:r w:rsidRPr="004910FE">
              <w:rPr>
                <w:b/>
                <w:sz w:val="20"/>
                <w:szCs w:val="20"/>
              </w:rPr>
              <w:lastRenderedPageBreak/>
              <w:t>Игра «Домино»</w:t>
            </w:r>
          </w:p>
          <w:p w:rsidR="000B1FF3" w:rsidRPr="004910FE" w:rsidRDefault="000C5BFE" w:rsidP="000B1FF3">
            <w:pPr>
              <w:contextualSpacing/>
              <w:rPr>
                <w:sz w:val="20"/>
                <w:szCs w:val="20"/>
              </w:rPr>
            </w:pPr>
            <w:r w:rsidRPr="004910FE">
              <w:rPr>
                <w:sz w:val="20"/>
                <w:szCs w:val="20"/>
                <w:u w:val="single"/>
              </w:rPr>
              <w:t>Цель</w:t>
            </w:r>
            <w:r w:rsidR="000B1FF3" w:rsidRPr="004910FE">
              <w:rPr>
                <w:sz w:val="20"/>
                <w:szCs w:val="20"/>
              </w:rPr>
              <w:t>: Развивать умение выделять свойства</w:t>
            </w:r>
          </w:p>
          <w:p w:rsidR="000B1FF3" w:rsidRPr="004910FE" w:rsidRDefault="000B1FF3" w:rsidP="000B1FF3">
            <w:pPr>
              <w:contextualSpacing/>
              <w:rPr>
                <w:sz w:val="20"/>
                <w:szCs w:val="20"/>
              </w:rPr>
            </w:pPr>
            <w:r w:rsidRPr="004910FE">
              <w:rPr>
                <w:sz w:val="20"/>
                <w:szCs w:val="20"/>
              </w:rPr>
              <w:t xml:space="preserve"> геометрических фигур. </w:t>
            </w:r>
          </w:p>
          <w:p w:rsidR="000B1FF3" w:rsidRPr="004910FE" w:rsidRDefault="000B1FF3" w:rsidP="000B1FF3">
            <w:pPr>
              <w:contextualSpacing/>
              <w:rPr>
                <w:sz w:val="20"/>
                <w:szCs w:val="20"/>
              </w:rPr>
            </w:pPr>
            <w:r w:rsidRPr="004910FE">
              <w:rPr>
                <w:sz w:val="20"/>
                <w:szCs w:val="20"/>
                <w:u w:val="single"/>
              </w:rPr>
              <w:lastRenderedPageBreak/>
              <w:t>Материал</w:t>
            </w:r>
            <w:r w:rsidRPr="004910FE">
              <w:rPr>
                <w:sz w:val="20"/>
                <w:szCs w:val="20"/>
              </w:rPr>
              <w:t xml:space="preserve">: Блоки </w:t>
            </w:r>
            <w:proofErr w:type="spellStart"/>
            <w:r w:rsidRPr="004910FE">
              <w:rPr>
                <w:sz w:val="20"/>
                <w:szCs w:val="20"/>
              </w:rPr>
              <w:t>Дьенеша</w:t>
            </w:r>
            <w:proofErr w:type="spellEnd"/>
            <w:r w:rsidRPr="004910FE">
              <w:rPr>
                <w:sz w:val="20"/>
                <w:szCs w:val="20"/>
              </w:rPr>
              <w:t>.</w:t>
            </w:r>
          </w:p>
          <w:p w:rsidR="000B1FF3" w:rsidRPr="004910FE" w:rsidRDefault="000C5BFE" w:rsidP="000B1FF3">
            <w:pPr>
              <w:contextualSpacing/>
              <w:rPr>
                <w:sz w:val="20"/>
                <w:szCs w:val="20"/>
                <w:u w:val="single"/>
              </w:rPr>
            </w:pPr>
            <w:r w:rsidRPr="004910FE">
              <w:rPr>
                <w:sz w:val="20"/>
                <w:szCs w:val="20"/>
                <w:u w:val="single"/>
              </w:rPr>
              <w:t>Ход игры</w:t>
            </w:r>
          </w:p>
          <w:p w:rsidR="000B1FF3" w:rsidRPr="004910FE" w:rsidRDefault="000B1FF3" w:rsidP="000B1FF3">
            <w:pPr>
              <w:contextualSpacing/>
              <w:rPr>
                <w:sz w:val="20"/>
                <w:szCs w:val="20"/>
              </w:rPr>
            </w:pPr>
            <w:r w:rsidRPr="004910FE">
              <w:rPr>
                <w:sz w:val="20"/>
                <w:szCs w:val="20"/>
              </w:rP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p>
          <w:p w:rsidR="000B1FF3" w:rsidRPr="004910FE" w:rsidRDefault="000B1FF3" w:rsidP="000B1FF3">
            <w:pPr>
              <w:contextualSpacing/>
              <w:rPr>
                <w:sz w:val="20"/>
                <w:szCs w:val="20"/>
              </w:rPr>
            </w:pPr>
            <w:r w:rsidRPr="004910FE">
              <w:rPr>
                <w:sz w:val="20"/>
                <w:szCs w:val="20"/>
              </w:rPr>
              <w:t>Как ходить?</w:t>
            </w:r>
          </w:p>
          <w:p w:rsidR="000B1FF3" w:rsidRPr="004910FE" w:rsidRDefault="000B1FF3" w:rsidP="000B1FF3">
            <w:pPr>
              <w:contextualSpacing/>
              <w:rPr>
                <w:sz w:val="20"/>
                <w:szCs w:val="20"/>
              </w:rPr>
            </w:pPr>
            <w:r w:rsidRPr="004910FE">
              <w:rPr>
                <w:sz w:val="20"/>
                <w:szCs w:val="20"/>
              </w:rPr>
              <w:t>Фигурами другого размера (цвета, формы).</w:t>
            </w:r>
          </w:p>
          <w:p w:rsidR="000B1FF3" w:rsidRPr="004910FE" w:rsidRDefault="000B1FF3" w:rsidP="000B1FF3">
            <w:pPr>
              <w:contextualSpacing/>
              <w:rPr>
                <w:sz w:val="20"/>
                <w:szCs w:val="20"/>
              </w:rPr>
            </w:pPr>
            <w:r w:rsidRPr="004910FE">
              <w:rPr>
                <w:sz w:val="20"/>
                <w:szCs w:val="20"/>
              </w:rPr>
              <w:t>Фигурами того же цвета, но другого размера или такого же размера, но другой формы.</w:t>
            </w:r>
          </w:p>
          <w:p w:rsidR="000B1FF3" w:rsidRPr="004910FE" w:rsidRDefault="000B1FF3" w:rsidP="000B1FF3">
            <w:pPr>
              <w:contextualSpacing/>
              <w:rPr>
                <w:sz w:val="20"/>
                <w:szCs w:val="20"/>
              </w:rPr>
            </w:pPr>
            <w:r w:rsidRPr="004910FE">
              <w:rPr>
                <w:sz w:val="20"/>
                <w:szCs w:val="20"/>
              </w:rPr>
              <w:t>Фигурами другого размера и формы (цвета и размера).</w:t>
            </w:r>
          </w:p>
          <w:p w:rsidR="000B1FF3" w:rsidRPr="004910FE" w:rsidRDefault="000B1FF3" w:rsidP="000B1FF3">
            <w:pPr>
              <w:contextualSpacing/>
              <w:rPr>
                <w:sz w:val="20"/>
                <w:szCs w:val="20"/>
              </w:rPr>
            </w:pPr>
            <w:r w:rsidRPr="004910FE">
              <w:rPr>
                <w:sz w:val="20"/>
                <w:szCs w:val="20"/>
              </w:rPr>
              <w:t>Такими же фигурами по цвету и форме, но другого размера.</w:t>
            </w:r>
          </w:p>
          <w:p w:rsidR="000B1FF3" w:rsidRPr="004910FE" w:rsidRDefault="000B1FF3" w:rsidP="00A90584">
            <w:pPr>
              <w:contextualSpacing/>
              <w:rPr>
                <w:sz w:val="20"/>
                <w:szCs w:val="20"/>
              </w:rPr>
            </w:pPr>
            <w:r w:rsidRPr="004910FE">
              <w:rPr>
                <w:sz w:val="20"/>
                <w:szCs w:val="20"/>
              </w:rPr>
              <w:t>Ходим фигурами другого цвета, формы, размера, толщины.</w:t>
            </w:r>
          </w:p>
        </w:tc>
      </w:tr>
    </w:tbl>
    <w:p w:rsidR="00F1564E" w:rsidRPr="004910FE" w:rsidRDefault="00F1564E" w:rsidP="000B1FF3">
      <w:pPr>
        <w:spacing w:after="0" w:line="240" w:lineRule="auto"/>
        <w:contextualSpacing/>
        <w:rPr>
          <w:sz w:val="20"/>
          <w:szCs w:val="20"/>
        </w:rPr>
      </w:pPr>
    </w:p>
    <w:sectPr w:rsidR="00F1564E" w:rsidRPr="004910FE" w:rsidSect="0040295E">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B1FF3"/>
    <w:rsid w:val="00060130"/>
    <w:rsid w:val="000B1FF3"/>
    <w:rsid w:val="000C5BFE"/>
    <w:rsid w:val="000E0642"/>
    <w:rsid w:val="0040295E"/>
    <w:rsid w:val="004910FE"/>
    <w:rsid w:val="00A90584"/>
    <w:rsid w:val="00D42CC7"/>
    <w:rsid w:val="00F1564E"/>
    <w:rsid w:val="00F17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Дениса</dc:creator>
  <cp:lastModifiedBy>Дениса</cp:lastModifiedBy>
  <cp:revision>8</cp:revision>
  <dcterms:created xsi:type="dcterms:W3CDTF">2015-01-20T17:18:00Z</dcterms:created>
  <dcterms:modified xsi:type="dcterms:W3CDTF">2015-03-17T17:00:00Z</dcterms:modified>
</cp:coreProperties>
</file>