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92" w:rsidRDefault="00CC0592" w:rsidP="00CC05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592">
        <w:rPr>
          <w:rFonts w:ascii="Times New Roman" w:hAnsi="Times New Roman" w:cs="Times New Roman"/>
          <w:b/>
          <w:sz w:val="28"/>
          <w:szCs w:val="28"/>
        </w:rPr>
        <w:t xml:space="preserve">Диагностика отношения дошкольников к традиционной  народной культуре народов, </w:t>
      </w:r>
    </w:p>
    <w:p w:rsidR="0058258C" w:rsidRDefault="00CC0592" w:rsidP="00CC05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0592">
        <w:rPr>
          <w:rFonts w:ascii="Times New Roman" w:hAnsi="Times New Roman" w:cs="Times New Roman"/>
          <w:b/>
          <w:sz w:val="28"/>
          <w:szCs w:val="28"/>
        </w:rPr>
        <w:t>населяющих</w:t>
      </w:r>
      <w:proofErr w:type="gramEnd"/>
      <w:r w:rsidRPr="00CC0592">
        <w:rPr>
          <w:rFonts w:ascii="Times New Roman" w:hAnsi="Times New Roman" w:cs="Times New Roman"/>
          <w:b/>
          <w:sz w:val="28"/>
          <w:szCs w:val="28"/>
        </w:rPr>
        <w:t xml:space="preserve"> Крутинский муниципальный район</w:t>
      </w:r>
    </w:p>
    <w:p w:rsidR="00CC0592" w:rsidRDefault="00CC0592" w:rsidP="00CC05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592" w:rsidRPr="00CC0592" w:rsidRDefault="00CC0592" w:rsidP="00CC05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C0592">
        <w:rPr>
          <w:rFonts w:ascii="Times New Roman" w:hAnsi="Times New Roman" w:cs="Times New Roman"/>
          <w:sz w:val="28"/>
          <w:szCs w:val="28"/>
        </w:rPr>
        <w:t>изучить особенности отношения детей дошкольного возраста к традиционной культуре народов, населяющих Крутинский муниципальный район</w:t>
      </w:r>
    </w:p>
    <w:p w:rsidR="00CC0592" w:rsidRDefault="00CC0592" w:rsidP="00CC05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24" w:type="dxa"/>
        <w:tblLayout w:type="fixed"/>
        <w:tblLook w:val="04A0"/>
      </w:tblPr>
      <w:tblGrid>
        <w:gridCol w:w="3652"/>
        <w:gridCol w:w="1418"/>
        <w:gridCol w:w="1559"/>
        <w:gridCol w:w="1417"/>
        <w:gridCol w:w="1418"/>
        <w:gridCol w:w="1375"/>
        <w:gridCol w:w="1405"/>
        <w:gridCol w:w="1331"/>
        <w:gridCol w:w="992"/>
        <w:gridCol w:w="1057"/>
      </w:tblGrid>
      <w:tr w:rsidR="00CC0592" w:rsidTr="000F02E7">
        <w:trPr>
          <w:trHeight w:val="225"/>
        </w:trPr>
        <w:tc>
          <w:tcPr>
            <w:tcW w:w="3652" w:type="dxa"/>
            <w:vMerge w:val="restart"/>
          </w:tcPr>
          <w:p w:rsidR="00CC0592" w:rsidRPr="00CC0592" w:rsidRDefault="00CC0592" w:rsidP="00CC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9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592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возраст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</w:tcPr>
          <w:p w:rsidR="00CC0592" w:rsidRPr="00CC0592" w:rsidRDefault="00CC0592" w:rsidP="00CC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ситуации </w:t>
            </w:r>
            <w:r w:rsidRPr="00CC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9" w:type="dxa"/>
            <w:gridSpan w:val="2"/>
            <w:tcBorders>
              <w:bottom w:val="single" w:sz="4" w:space="0" w:color="auto"/>
            </w:tcBorders>
          </w:tcPr>
          <w:p w:rsidR="00CC0592" w:rsidRPr="00CC0592" w:rsidRDefault="00CC0592" w:rsidP="00CC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92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0F02E7" w:rsidTr="000F02E7">
        <w:trPr>
          <w:trHeight w:val="1425"/>
        </w:trPr>
        <w:tc>
          <w:tcPr>
            <w:tcW w:w="3652" w:type="dxa"/>
            <w:vMerge/>
          </w:tcPr>
          <w:p w:rsidR="00CC0592" w:rsidRPr="00CC0592" w:rsidRDefault="00CC0592" w:rsidP="00CC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«Узнай предмет»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92">
              <w:rPr>
                <w:rFonts w:ascii="Times New Roman" w:hAnsi="Times New Roman" w:cs="Times New Roman"/>
                <w:sz w:val="24"/>
                <w:szCs w:val="24"/>
              </w:rPr>
              <w:t>«Посели детей в домики»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92">
              <w:rPr>
                <w:rFonts w:ascii="Times New Roman" w:hAnsi="Times New Roman" w:cs="Times New Roman"/>
                <w:sz w:val="24"/>
                <w:szCs w:val="24"/>
              </w:rPr>
              <w:t>«Выбери книгу»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92">
              <w:rPr>
                <w:rFonts w:ascii="Times New Roman" w:hAnsi="Times New Roman" w:cs="Times New Roman"/>
                <w:sz w:val="24"/>
                <w:szCs w:val="24"/>
              </w:rPr>
              <w:t>«Выбери игрушку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92">
              <w:rPr>
                <w:rFonts w:ascii="Times New Roman" w:hAnsi="Times New Roman" w:cs="Times New Roman"/>
                <w:sz w:val="24"/>
                <w:szCs w:val="24"/>
              </w:rPr>
              <w:t>«Одень куклу»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92">
              <w:rPr>
                <w:rFonts w:ascii="Times New Roman" w:hAnsi="Times New Roman" w:cs="Times New Roman"/>
                <w:sz w:val="24"/>
                <w:szCs w:val="24"/>
              </w:rPr>
              <w:t>«Узнай праздник»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92">
              <w:rPr>
                <w:rFonts w:ascii="Times New Roman" w:hAnsi="Times New Roman" w:cs="Times New Roman"/>
                <w:sz w:val="24"/>
                <w:szCs w:val="24"/>
              </w:rPr>
              <w:t>«Разложи игрушки»</w:t>
            </w:r>
          </w:p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C0592" w:rsidRPr="000F02E7" w:rsidRDefault="000F02E7" w:rsidP="00CC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2E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</w:tcBorders>
          </w:tcPr>
          <w:p w:rsidR="00CC0592" w:rsidRPr="000F02E7" w:rsidRDefault="000F02E7" w:rsidP="00CC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2E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F02E7" w:rsidTr="000F02E7">
        <w:tc>
          <w:tcPr>
            <w:tcW w:w="3652" w:type="dxa"/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2E7" w:rsidTr="000F02E7">
        <w:tc>
          <w:tcPr>
            <w:tcW w:w="3652" w:type="dxa"/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2E7" w:rsidTr="000F02E7">
        <w:tc>
          <w:tcPr>
            <w:tcW w:w="3652" w:type="dxa"/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2E7" w:rsidTr="000F02E7">
        <w:tc>
          <w:tcPr>
            <w:tcW w:w="3652" w:type="dxa"/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2E7" w:rsidTr="000F02E7">
        <w:tc>
          <w:tcPr>
            <w:tcW w:w="3652" w:type="dxa"/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2E7" w:rsidTr="000F02E7">
        <w:tc>
          <w:tcPr>
            <w:tcW w:w="3652" w:type="dxa"/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2E7" w:rsidTr="000F02E7">
        <w:tc>
          <w:tcPr>
            <w:tcW w:w="3652" w:type="dxa"/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2E7" w:rsidTr="000F02E7">
        <w:tc>
          <w:tcPr>
            <w:tcW w:w="3652" w:type="dxa"/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2E7" w:rsidTr="000F02E7">
        <w:tc>
          <w:tcPr>
            <w:tcW w:w="3652" w:type="dxa"/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2E7" w:rsidTr="000F02E7">
        <w:tc>
          <w:tcPr>
            <w:tcW w:w="3652" w:type="dxa"/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2E7" w:rsidTr="000F02E7">
        <w:tc>
          <w:tcPr>
            <w:tcW w:w="3652" w:type="dxa"/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2E7" w:rsidTr="000F02E7">
        <w:tc>
          <w:tcPr>
            <w:tcW w:w="3652" w:type="dxa"/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2E7" w:rsidTr="000F02E7">
        <w:tc>
          <w:tcPr>
            <w:tcW w:w="3652" w:type="dxa"/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2E7" w:rsidTr="000F02E7">
        <w:tc>
          <w:tcPr>
            <w:tcW w:w="3652" w:type="dxa"/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2E7" w:rsidTr="000F02E7">
        <w:tc>
          <w:tcPr>
            <w:tcW w:w="3652" w:type="dxa"/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2E7" w:rsidTr="000F02E7">
        <w:tc>
          <w:tcPr>
            <w:tcW w:w="3652" w:type="dxa"/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2E7" w:rsidTr="000F02E7">
        <w:tc>
          <w:tcPr>
            <w:tcW w:w="3652" w:type="dxa"/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2E7" w:rsidTr="000F02E7">
        <w:tc>
          <w:tcPr>
            <w:tcW w:w="3652" w:type="dxa"/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CC0592" w:rsidRDefault="00CC0592" w:rsidP="000F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9" w:type="dxa"/>
            <w:gridSpan w:val="2"/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2E7" w:rsidTr="000F02E7">
        <w:tc>
          <w:tcPr>
            <w:tcW w:w="3652" w:type="dxa"/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5" w:type="dxa"/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5" w:type="dxa"/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9" w:type="dxa"/>
            <w:gridSpan w:val="2"/>
          </w:tcPr>
          <w:p w:rsidR="00CC0592" w:rsidRDefault="00CC0592" w:rsidP="00CC0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C0592" w:rsidRDefault="00CC0592" w:rsidP="00CC05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2E7" w:rsidRDefault="000F02E7" w:rsidP="00CC05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Диагностическая ситуация «Узнай предмет»</w:t>
      </w:r>
    </w:p>
    <w:p w:rsidR="000F02E7" w:rsidRDefault="000F02E7" w:rsidP="000F02E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02E7" w:rsidRPr="000F02E7" w:rsidRDefault="000F02E7" w:rsidP="000F02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– </w:t>
      </w:r>
      <w:r w:rsidRPr="000F02E7">
        <w:rPr>
          <w:rFonts w:ascii="Times New Roman" w:hAnsi="Times New Roman" w:cs="Times New Roman"/>
          <w:sz w:val="28"/>
          <w:szCs w:val="28"/>
        </w:rPr>
        <w:t>изучить своеобразие представлений о традиционных предметах быта людей разных национальностей.</w:t>
      </w:r>
    </w:p>
    <w:p w:rsidR="000F02E7" w:rsidRDefault="000F02E7" w:rsidP="000F02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Предъявление задания. </w:t>
      </w:r>
      <w:r w:rsidRPr="000F02E7">
        <w:rPr>
          <w:rFonts w:ascii="Times New Roman" w:hAnsi="Times New Roman" w:cs="Times New Roman"/>
          <w:sz w:val="28"/>
          <w:szCs w:val="28"/>
        </w:rPr>
        <w:t>Назови, что ты узнаешь на картинках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коллаж с изображением  предметов быта народов, населяющих Крутинский  муниципальный район)</w:t>
      </w:r>
    </w:p>
    <w:p w:rsidR="000F02E7" w:rsidRDefault="000F02E7" w:rsidP="000F02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– ребенок называет 1-3 традиционных предмета быта и </w:t>
      </w:r>
      <w:r w:rsidR="00E00D26">
        <w:rPr>
          <w:rFonts w:ascii="Times New Roman" w:hAnsi="Times New Roman" w:cs="Times New Roman"/>
          <w:sz w:val="28"/>
          <w:szCs w:val="28"/>
        </w:rPr>
        <w:t xml:space="preserve">не знает </w:t>
      </w:r>
      <w:r>
        <w:rPr>
          <w:rFonts w:ascii="Times New Roman" w:hAnsi="Times New Roman" w:cs="Times New Roman"/>
          <w:sz w:val="28"/>
          <w:szCs w:val="28"/>
        </w:rPr>
        <w:t>национальность, которой они принадлежат</w:t>
      </w:r>
    </w:p>
    <w:p w:rsidR="000F02E7" w:rsidRDefault="000F02E7" w:rsidP="000F02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ребенок называет 3-5 предметов быта и  определяет национальности с помощью взрослого</w:t>
      </w:r>
    </w:p>
    <w:p w:rsidR="00E00D26" w:rsidRDefault="00E00D26" w:rsidP="000F02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ребенок называет более 5 предметов быта и самостоятельно называет 2-3 национальности, которым они принадлежат.</w:t>
      </w:r>
    </w:p>
    <w:p w:rsidR="00E00D26" w:rsidRDefault="00E00D26" w:rsidP="000F02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00D26" w:rsidRDefault="00E00D26" w:rsidP="00E00D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D26">
        <w:rPr>
          <w:rFonts w:ascii="Times New Roman" w:hAnsi="Times New Roman" w:cs="Times New Roman"/>
          <w:b/>
          <w:sz w:val="28"/>
          <w:szCs w:val="28"/>
        </w:rPr>
        <w:t>Диагностическая ситуация «Посели детей в домик»</w:t>
      </w:r>
    </w:p>
    <w:p w:rsidR="00E00D26" w:rsidRDefault="00E00D26" w:rsidP="00E00D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– </w:t>
      </w:r>
      <w:r w:rsidRPr="00E00D26">
        <w:rPr>
          <w:rFonts w:ascii="Times New Roman" w:hAnsi="Times New Roman" w:cs="Times New Roman"/>
          <w:sz w:val="28"/>
          <w:szCs w:val="28"/>
        </w:rPr>
        <w:t>изучить своеобразие представлений о традиционных предметах быта и народной одежды детей разных национальностей</w:t>
      </w:r>
    </w:p>
    <w:p w:rsidR="00E00D26" w:rsidRDefault="00E00D26" w:rsidP="00E00D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D26">
        <w:rPr>
          <w:rFonts w:ascii="Times New Roman" w:hAnsi="Times New Roman" w:cs="Times New Roman"/>
          <w:b/>
          <w:sz w:val="28"/>
          <w:szCs w:val="28"/>
        </w:rPr>
        <w:t>Предъявление задания.</w:t>
      </w:r>
      <w:r w:rsidR="00151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E87" w:rsidRPr="00151E87">
        <w:rPr>
          <w:rFonts w:ascii="Times New Roman" w:hAnsi="Times New Roman" w:cs="Times New Roman"/>
          <w:sz w:val="28"/>
          <w:szCs w:val="28"/>
        </w:rPr>
        <w:t>Посели героев (мальчика и девочку) в их домики вместе с предметами, которые им подходят. Объясни</w:t>
      </w:r>
      <w:r w:rsidR="00151E87">
        <w:rPr>
          <w:rFonts w:ascii="Times New Roman" w:hAnsi="Times New Roman" w:cs="Times New Roman"/>
          <w:sz w:val="28"/>
          <w:szCs w:val="28"/>
        </w:rPr>
        <w:t>,</w:t>
      </w:r>
      <w:r w:rsidR="00151E87" w:rsidRPr="00151E87">
        <w:rPr>
          <w:rFonts w:ascii="Times New Roman" w:hAnsi="Times New Roman" w:cs="Times New Roman"/>
          <w:sz w:val="28"/>
          <w:szCs w:val="28"/>
        </w:rPr>
        <w:t xml:space="preserve"> почему ты именно так расположил предметы, назови их</w:t>
      </w:r>
      <w:r w:rsidR="00151E87">
        <w:rPr>
          <w:rFonts w:ascii="Times New Roman" w:hAnsi="Times New Roman" w:cs="Times New Roman"/>
          <w:sz w:val="28"/>
          <w:szCs w:val="28"/>
        </w:rPr>
        <w:t>.</w:t>
      </w:r>
    </w:p>
    <w:p w:rsidR="00151E87" w:rsidRDefault="00151E87" w:rsidP="00E00D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– ребенок  различает современную и народную одежду, но не знает какие предметы, игрушки подходят детям</w:t>
      </w:r>
    </w:p>
    <w:p w:rsidR="00151E87" w:rsidRDefault="00151E87" w:rsidP="00E00D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ребенок различает современную и народную одежду, размещает предметы при помощи взрослого, допускает ошибки, не знает названия предметов и игрушек.</w:t>
      </w:r>
    </w:p>
    <w:p w:rsidR="00151E87" w:rsidRDefault="00151E87" w:rsidP="00E00D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ребенок различает и называет национальность по народной одежде (украинец, казах, русский, латыш), размещает все предметы и игрушки правильно, называя их.</w:t>
      </w:r>
    </w:p>
    <w:p w:rsidR="00151E87" w:rsidRDefault="00151E87" w:rsidP="0015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87">
        <w:rPr>
          <w:rFonts w:ascii="Times New Roman" w:hAnsi="Times New Roman" w:cs="Times New Roman"/>
          <w:b/>
          <w:sz w:val="28"/>
          <w:szCs w:val="28"/>
        </w:rPr>
        <w:t>Диагностическая ситуация «Выбери книгу»</w:t>
      </w:r>
    </w:p>
    <w:p w:rsidR="00151E87" w:rsidRDefault="00151E87" w:rsidP="007876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C0253" w:rsidRPr="00787679">
        <w:rPr>
          <w:rFonts w:ascii="Times New Roman" w:hAnsi="Times New Roman" w:cs="Times New Roman"/>
          <w:sz w:val="28"/>
          <w:szCs w:val="28"/>
        </w:rPr>
        <w:t>определить особенности интереса детей</w:t>
      </w:r>
      <w:r w:rsidR="00787679" w:rsidRPr="00787679">
        <w:rPr>
          <w:rFonts w:ascii="Times New Roman" w:hAnsi="Times New Roman" w:cs="Times New Roman"/>
          <w:sz w:val="28"/>
          <w:szCs w:val="28"/>
        </w:rPr>
        <w:t xml:space="preserve"> к книгам с народной тематикой</w:t>
      </w:r>
    </w:p>
    <w:p w:rsidR="00787679" w:rsidRDefault="00787679" w:rsidP="007876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7679">
        <w:rPr>
          <w:rFonts w:ascii="Times New Roman" w:hAnsi="Times New Roman" w:cs="Times New Roman"/>
          <w:b/>
          <w:sz w:val="28"/>
          <w:szCs w:val="28"/>
        </w:rPr>
        <w:t>Предъявление задания</w:t>
      </w:r>
      <w:r>
        <w:rPr>
          <w:rFonts w:ascii="Times New Roman" w:hAnsi="Times New Roman" w:cs="Times New Roman"/>
          <w:sz w:val="28"/>
          <w:szCs w:val="28"/>
        </w:rPr>
        <w:t>. Рассмотри книги. Выбери те, которые тебе читали. Расскажи, о чем они? Выбери те, которые хотелось бы почитать. Почему именно эти? Выбери одну, самую интересную. Чем она тебе интересна?</w:t>
      </w:r>
    </w:p>
    <w:p w:rsidR="00787679" w:rsidRDefault="00787679" w:rsidP="007876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– дети не проявляют интереса к книгам с народным фольклором и сказками, выбирают книги «Комиксы», «Разные машины», «Книга о жизни животных»</w:t>
      </w:r>
    </w:p>
    <w:p w:rsidR="00787679" w:rsidRDefault="00787679" w:rsidP="007876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балла </w:t>
      </w:r>
      <w:r w:rsidR="000C1A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ACE">
        <w:rPr>
          <w:rFonts w:ascii="Times New Roman" w:hAnsi="Times New Roman" w:cs="Times New Roman"/>
          <w:sz w:val="28"/>
          <w:szCs w:val="28"/>
        </w:rPr>
        <w:t>дети</w:t>
      </w:r>
      <w:r w:rsidR="000C1AD8">
        <w:rPr>
          <w:rFonts w:ascii="Times New Roman" w:hAnsi="Times New Roman" w:cs="Times New Roman"/>
          <w:sz w:val="28"/>
          <w:szCs w:val="28"/>
        </w:rPr>
        <w:t xml:space="preserve"> проявляют интерес к книгам с народными сказками и фольклором, но предпочтение отдают книгам «Комиксы», «Разные машины» и т.д.</w:t>
      </w:r>
    </w:p>
    <w:p w:rsidR="000C1AD8" w:rsidRDefault="000C1AD8" w:rsidP="007876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дети отдают предпочтение книгам с народными сказками, фольклором, рассказывают сказки 2-3 народов.</w:t>
      </w:r>
    </w:p>
    <w:p w:rsidR="000C1AD8" w:rsidRDefault="000C1AD8" w:rsidP="007876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1AD8" w:rsidRDefault="000C1AD8" w:rsidP="000C1A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AD8">
        <w:rPr>
          <w:rFonts w:ascii="Times New Roman" w:hAnsi="Times New Roman" w:cs="Times New Roman"/>
          <w:b/>
          <w:sz w:val="28"/>
          <w:szCs w:val="28"/>
        </w:rPr>
        <w:t>Диагностическая ситуация «Выбери игрушку»</w:t>
      </w:r>
    </w:p>
    <w:p w:rsidR="000C1AD8" w:rsidRDefault="000C1AD8" w:rsidP="000C1A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9B0F90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определить особенности интереса детей к </w:t>
      </w:r>
      <w:r w:rsidR="009B0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народным игрушкам.</w:t>
      </w:r>
    </w:p>
    <w:p w:rsidR="000C1AD8" w:rsidRDefault="000C1AD8" w:rsidP="000C1A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1AD8">
        <w:rPr>
          <w:rFonts w:ascii="Times New Roman" w:hAnsi="Times New Roman" w:cs="Times New Roman"/>
          <w:b/>
          <w:sz w:val="28"/>
          <w:szCs w:val="28"/>
        </w:rPr>
        <w:lastRenderedPageBreak/>
        <w:t>Предъявление задания</w:t>
      </w:r>
      <w:r>
        <w:rPr>
          <w:rFonts w:ascii="Times New Roman" w:hAnsi="Times New Roman" w:cs="Times New Roman"/>
          <w:sz w:val="28"/>
          <w:szCs w:val="28"/>
        </w:rPr>
        <w:t xml:space="preserve">. Рассмотри игрушки. Выбери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тебе нравятся. Выбери три самые красивые. Почему они красивые?</w:t>
      </w:r>
      <w:r w:rsidR="009B0F90">
        <w:rPr>
          <w:rFonts w:ascii="Times New Roman" w:hAnsi="Times New Roman" w:cs="Times New Roman"/>
          <w:sz w:val="28"/>
          <w:szCs w:val="28"/>
        </w:rPr>
        <w:t xml:space="preserve"> Выбери три игрушки, которые видишь первый раз, которые не похожи на знакомые тебе игрушки. Нравятся ли они тебе? Хотел бы ты узнать о них что-либо?  Хотел бы ты с ними поиграть? Как будешь играть?</w:t>
      </w:r>
    </w:p>
    <w:p w:rsidR="009B0F90" w:rsidRDefault="009B0F90" w:rsidP="000C1A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– дети выбирают современные игрушки, не обращают внимание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народные.</w:t>
      </w:r>
    </w:p>
    <w:p w:rsidR="009B0F90" w:rsidRDefault="009B0F90" w:rsidP="000C1A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детям нравятся народные игрушки, они описывают их, хотят узнать про них что-то новое, но для игры выбирают современные игрушки</w:t>
      </w:r>
    </w:p>
    <w:p w:rsidR="009B0F90" w:rsidRDefault="009B0F90" w:rsidP="000C1A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балла – дети отдают предпочтение ярким народным игрушками, описывают их, хотят узнать что-то новое про  игрушки,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 ними играть.</w:t>
      </w:r>
    </w:p>
    <w:p w:rsidR="009B0F90" w:rsidRDefault="009B0F90" w:rsidP="009B0F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F90">
        <w:rPr>
          <w:rFonts w:ascii="Times New Roman" w:hAnsi="Times New Roman" w:cs="Times New Roman"/>
          <w:b/>
          <w:sz w:val="28"/>
          <w:szCs w:val="28"/>
        </w:rPr>
        <w:t>Диагностическая ситуация «Одень куклу»</w:t>
      </w:r>
    </w:p>
    <w:p w:rsidR="009B0F90" w:rsidRDefault="009B0F90" w:rsidP="009B0F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– </w:t>
      </w:r>
      <w:r>
        <w:rPr>
          <w:rFonts w:ascii="Times New Roman" w:hAnsi="Times New Roman" w:cs="Times New Roman"/>
          <w:sz w:val="28"/>
          <w:szCs w:val="28"/>
        </w:rPr>
        <w:t>изучить своеобразие представлений о старинных народных костюмах народов, проживающих на территории Крутинского района.</w:t>
      </w:r>
    </w:p>
    <w:p w:rsidR="009B0F90" w:rsidRDefault="009B0F90" w:rsidP="009B0F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F90">
        <w:rPr>
          <w:rFonts w:ascii="Times New Roman" w:hAnsi="Times New Roman" w:cs="Times New Roman"/>
          <w:b/>
          <w:sz w:val="28"/>
          <w:szCs w:val="28"/>
        </w:rPr>
        <w:t>Предъявление задания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F5088">
        <w:rPr>
          <w:rFonts w:ascii="Times New Roman" w:hAnsi="Times New Roman" w:cs="Times New Roman"/>
          <w:sz w:val="28"/>
          <w:szCs w:val="28"/>
        </w:rPr>
        <w:t>Рассмотри фигурки людей, объедини их в пары. Рассмотри и разложи одежду людей разных национальностей и современную одежд. Узнаешь ли ты, людям, каких национальностей подходят эти национальные костюмы? Наряди кукол в подходящие костюмы  (русский, грузинский, украинский, латышский, эстонский, казахский).</w:t>
      </w:r>
    </w:p>
    <w:p w:rsidR="008F5088" w:rsidRDefault="008F5088" w:rsidP="009B0F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– дети не различают костюмы по национальным особенностям, не различают элементы одежды.</w:t>
      </w:r>
    </w:p>
    <w:p w:rsidR="008F5088" w:rsidRDefault="008F5088" w:rsidP="009B0F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дети называют основные элементы 1-2 национальных костюмов, наряжают остальных кукол при помощи взрослого.</w:t>
      </w:r>
    </w:p>
    <w:p w:rsidR="008F5088" w:rsidRDefault="008F5088" w:rsidP="009B0F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дети называют национальности, которым принадлежат костюмы и правильно наряжают всех кукол с небольшой помощью взрослого.</w:t>
      </w:r>
    </w:p>
    <w:p w:rsidR="008F5088" w:rsidRDefault="008F5088" w:rsidP="008F50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088">
        <w:rPr>
          <w:rFonts w:ascii="Times New Roman" w:hAnsi="Times New Roman" w:cs="Times New Roman"/>
          <w:b/>
          <w:sz w:val="28"/>
          <w:szCs w:val="28"/>
        </w:rPr>
        <w:t>Диагностическая ситуация «Узнай праздник»</w:t>
      </w:r>
    </w:p>
    <w:p w:rsidR="008F5088" w:rsidRDefault="008F5088" w:rsidP="00920F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920F69">
        <w:rPr>
          <w:rFonts w:ascii="Times New Roman" w:hAnsi="Times New Roman" w:cs="Times New Roman"/>
          <w:sz w:val="28"/>
          <w:szCs w:val="28"/>
        </w:rPr>
        <w:t>выявить представления детей об основных обрядовых праздниках русского, казахского, украинского, латышского народов.</w:t>
      </w:r>
    </w:p>
    <w:p w:rsidR="00920F69" w:rsidRDefault="00920F69" w:rsidP="00920F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0F69">
        <w:rPr>
          <w:rFonts w:ascii="Times New Roman" w:hAnsi="Times New Roman" w:cs="Times New Roman"/>
          <w:b/>
          <w:sz w:val="28"/>
          <w:szCs w:val="28"/>
        </w:rPr>
        <w:t xml:space="preserve">Предъявление задания. </w:t>
      </w:r>
      <w:r w:rsidRPr="00920F69">
        <w:rPr>
          <w:rFonts w:ascii="Times New Roman" w:hAnsi="Times New Roman" w:cs="Times New Roman"/>
          <w:sz w:val="28"/>
          <w:szCs w:val="28"/>
        </w:rPr>
        <w:t>Рассмотри картинки и назови народные праздники, изображенные на них</w:t>
      </w:r>
      <w:r>
        <w:rPr>
          <w:rFonts w:ascii="Times New Roman" w:hAnsi="Times New Roman" w:cs="Times New Roman"/>
          <w:sz w:val="28"/>
          <w:szCs w:val="28"/>
        </w:rPr>
        <w:t xml:space="preserve">. Назови основные отличительные особенности праздников: Рождество, Пасха, Масленица, Троица, Ураза </w:t>
      </w:r>
      <w:r w:rsidR="005B1E2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Байрам</w:t>
      </w:r>
      <w:r w:rsidR="005B1E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1E21">
        <w:rPr>
          <w:rFonts w:ascii="Times New Roman" w:hAnsi="Times New Roman" w:cs="Times New Roman"/>
          <w:sz w:val="28"/>
          <w:szCs w:val="28"/>
        </w:rPr>
        <w:t>Лиго</w:t>
      </w:r>
      <w:proofErr w:type="spellEnd"/>
      <w:r w:rsidR="005B1E21">
        <w:rPr>
          <w:rFonts w:ascii="Times New Roman" w:hAnsi="Times New Roman" w:cs="Times New Roman"/>
          <w:sz w:val="28"/>
          <w:szCs w:val="28"/>
        </w:rPr>
        <w:t>, Сабантуй.</w:t>
      </w:r>
    </w:p>
    <w:p w:rsidR="00F52E7F" w:rsidRDefault="005B1E21" w:rsidP="00F52E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– дети называют  праздники Масленицу, Рождество</w:t>
      </w:r>
      <w:r w:rsidR="00F52E7F">
        <w:rPr>
          <w:rFonts w:ascii="Times New Roman" w:hAnsi="Times New Roman" w:cs="Times New Roman"/>
          <w:sz w:val="28"/>
          <w:szCs w:val="28"/>
        </w:rPr>
        <w:t>, односложно рассказывают о его содержании и особенностях</w:t>
      </w:r>
    </w:p>
    <w:p w:rsidR="005B1E21" w:rsidRDefault="005B1E21" w:rsidP="00920F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балла </w:t>
      </w:r>
      <w:r w:rsidR="00F52E7F">
        <w:rPr>
          <w:rFonts w:ascii="Times New Roman" w:hAnsi="Times New Roman" w:cs="Times New Roman"/>
          <w:sz w:val="28"/>
          <w:szCs w:val="28"/>
        </w:rPr>
        <w:t>– дети узнают и называют  праздники: Рождество, Пасха, Троица, Масленица, описывают основные особенности этих праздников.</w:t>
      </w:r>
    </w:p>
    <w:p w:rsidR="00F52E7F" w:rsidRDefault="00F52E7F" w:rsidP="00920F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дети узнают и описывают более 3 праздников.</w:t>
      </w:r>
    </w:p>
    <w:p w:rsidR="00F52E7F" w:rsidRDefault="00F52E7F" w:rsidP="00920F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– от 1 до 1, 5 баллов</w:t>
      </w:r>
    </w:p>
    <w:p w:rsidR="00F52E7F" w:rsidRDefault="00F52E7F" w:rsidP="00920F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Допустимый уровень – от 1,5 до 2 баллов</w:t>
      </w:r>
    </w:p>
    <w:p w:rsidR="00F52E7F" w:rsidRPr="00920F69" w:rsidRDefault="00F52E7F" w:rsidP="00920F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Оптимальный уровень  - от 2 до 3 баллов</w:t>
      </w:r>
    </w:p>
    <w:sectPr w:rsidR="00F52E7F" w:rsidRPr="00920F69" w:rsidSect="000F02E7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0592"/>
    <w:rsid w:val="000C1AD8"/>
    <w:rsid w:val="000F02E7"/>
    <w:rsid w:val="00151E87"/>
    <w:rsid w:val="0058258C"/>
    <w:rsid w:val="005B1E21"/>
    <w:rsid w:val="00787679"/>
    <w:rsid w:val="007A4ACE"/>
    <w:rsid w:val="008F5088"/>
    <w:rsid w:val="00920F69"/>
    <w:rsid w:val="009B0F90"/>
    <w:rsid w:val="00CC0592"/>
    <w:rsid w:val="00D2115A"/>
    <w:rsid w:val="00E00D26"/>
    <w:rsid w:val="00F52E7F"/>
    <w:rsid w:val="00FC0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5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D4ED0-D2EA-4C8A-8154-74444F59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ХЕЛЛО</dc:creator>
  <cp:keywords/>
  <dc:description/>
  <cp:lastModifiedBy>Имя</cp:lastModifiedBy>
  <cp:revision>6</cp:revision>
  <dcterms:created xsi:type="dcterms:W3CDTF">2016-02-04T11:50:00Z</dcterms:created>
  <dcterms:modified xsi:type="dcterms:W3CDTF">2016-02-05T08:29:00Z</dcterms:modified>
</cp:coreProperties>
</file>