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E" w:rsidRPr="00A83B43" w:rsidRDefault="00FB4DAE" w:rsidP="00FC77A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3B43">
        <w:rPr>
          <w:rFonts w:ascii="Times New Roman" w:hAnsi="Times New Roman" w:cs="Times New Roman"/>
          <w:b/>
          <w:sz w:val="28"/>
          <w:szCs w:val="28"/>
        </w:rPr>
        <w:t>Калакуток</w:t>
      </w:r>
      <w:proofErr w:type="spellEnd"/>
      <w:r w:rsidRPr="00A83B43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FB4DAE" w:rsidRPr="00A83B43" w:rsidRDefault="00FB4DAE" w:rsidP="00FC77A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FB4DAE" w:rsidRPr="00A83B43" w:rsidRDefault="00FB4DAE" w:rsidP="00FC77A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   МБОУ «СШ № 11</w:t>
      </w:r>
      <w:r w:rsidR="00F9509F" w:rsidRPr="00A83B43"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 w:rsidR="00F9509F" w:rsidRPr="00A83B43">
        <w:rPr>
          <w:rFonts w:ascii="Times New Roman" w:hAnsi="Times New Roman" w:cs="Times New Roman"/>
          <w:sz w:val="28"/>
          <w:szCs w:val="28"/>
        </w:rPr>
        <w:t>Старобжегокай</w:t>
      </w:r>
      <w:proofErr w:type="spellEnd"/>
    </w:p>
    <w:p w:rsidR="00FB4DAE" w:rsidRPr="00A83B43" w:rsidRDefault="00FB4DAE" w:rsidP="00FC77A7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A83B43">
        <w:rPr>
          <w:rFonts w:ascii="Times New Roman" w:hAnsi="Times New Roman" w:cs="Times New Roman"/>
          <w:sz w:val="28"/>
          <w:szCs w:val="28"/>
        </w:rPr>
        <w:t>Тахтамукайского</w:t>
      </w:r>
      <w:proofErr w:type="spellEnd"/>
      <w:r w:rsidRPr="00A83B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010F" w:rsidRPr="00A83B43" w:rsidRDefault="00FA5957" w:rsidP="00FC77A7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5B57" w:rsidRPr="00A83B43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НА УРОКАХ БИОЛОГИИ</w:t>
      </w:r>
      <w:r w:rsidR="006D5FB7" w:rsidRPr="00A83B43">
        <w:rPr>
          <w:rFonts w:ascii="Times New Roman" w:hAnsi="Times New Roman" w:cs="Times New Roman"/>
          <w:b/>
          <w:sz w:val="28"/>
          <w:szCs w:val="28"/>
        </w:rPr>
        <w:t>,</w:t>
      </w:r>
      <w:r w:rsidR="00765B57" w:rsidRPr="00A83B43">
        <w:rPr>
          <w:rFonts w:ascii="Times New Roman" w:hAnsi="Times New Roman" w:cs="Times New Roman"/>
          <w:b/>
          <w:sz w:val="28"/>
          <w:szCs w:val="28"/>
        </w:rPr>
        <w:t xml:space="preserve"> КАК ОДИН ИЗ СПОСОБОВ ПОВЫШЕНИЯ КАЧЕСТВА ЗНАНИЙ УЧАЩИХСЯ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65B57" w:rsidRPr="00A83B43">
        <w:rPr>
          <w:rFonts w:ascii="Times New Roman" w:hAnsi="Times New Roman" w:cs="Times New Roman"/>
          <w:b/>
          <w:sz w:val="28"/>
          <w:szCs w:val="28"/>
        </w:rPr>
        <w:t>.</w:t>
      </w:r>
      <w:r w:rsidR="009A010F"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3B43" w:rsidRDefault="009A010F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Глобальное внедрение компьютерных технологий во все сферы деятельности, формирование новых коммуникаций и высокоавтоматизированной информационной среды стали не только началом преобразования традиционной системы образования, но и первым шагом к формированию информационного общества.</w:t>
      </w:r>
      <w:r w:rsidR="00A83B43"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формирования перспективной системы образования, которые имеют принципиально </w:t>
      </w:r>
      <w:proofErr w:type="gramStart"/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России, находящейся на этапе сложных экономических преобразований, являются следующие: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010F"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путем его </w:t>
      </w:r>
      <w:proofErr w:type="spellStart"/>
      <w:r w:rsidR="009A010F"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фундаментализации</w:t>
      </w:r>
      <w:proofErr w:type="spellEnd"/>
      <w:r w:rsidR="009A010F"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информирования обучаемого о современных достижениях науки в большем объеме и с большей скоростью;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нацеленности обучения на новые технологии информационного общества и, в первую очередь, на ИКТ;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большей доступности образования для всех групп населения;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творческого начала в образовании.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многих специалистов, новые информационные образовательные технологии на основе компьютерных средств позволяют повысить эффективность занятий на 20-30%. Внедрение компьютера в сферу образования стало началом революционного преобразования традиционных методов и технологий обучения и всей отрасли образования.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на этом этапе играли коммуникационные технологии: телефонные средства связи, телевидение, космические коммуникации, которые в основном применялись при управлении процессом обучения и системах дополнительного обучения.</w:t>
      </w:r>
    </w:p>
    <w:p w:rsidR="00A83B43" w:rsidRP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успешной реализации ИКТ стало появление Интернета – глобальной компьютерной сети с ее практически неограниченными возможностями сбора и хранения информации, передачи ее индивидуально каждому пользователю.</w:t>
      </w:r>
    </w:p>
    <w:p w:rsidR="00A83B43" w:rsidRDefault="00A83B43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Интеграция ИКТ и образовательных технологий должна стать новым этапом их более эффективного внедрения в систему российского образования.</w:t>
      </w:r>
    </w:p>
    <w:p w:rsidR="00311192" w:rsidRDefault="00765B57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hAnsi="Times New Roman" w:cs="Times New Roman"/>
          <w:sz w:val="28"/>
          <w:szCs w:val="28"/>
        </w:rPr>
        <w:t>Современный урок невозможен без использования информационных и телекоммуникационных технологий, особенно это касается предметов естественно - научного цикла, т.к. именно они формируют единую картину мира.</w:t>
      </w:r>
    </w:p>
    <w:p w:rsidR="00311192" w:rsidRDefault="00765B57" w:rsidP="00FC77A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43">
        <w:rPr>
          <w:rFonts w:ascii="Times New Roman" w:hAnsi="Times New Roman" w:cs="Times New Roman"/>
          <w:sz w:val="28"/>
          <w:szCs w:val="28"/>
        </w:rPr>
        <w:t>Компьютерные технологии используются на всех этапах современного урока: при объяснении нового материала, при контроле знаний умений и навыков, при выполнении лабораторных и п</w:t>
      </w:r>
      <w:r w:rsidR="00FC77A7">
        <w:rPr>
          <w:rFonts w:ascii="Times New Roman" w:hAnsi="Times New Roman" w:cs="Times New Roman"/>
          <w:sz w:val="28"/>
          <w:szCs w:val="28"/>
        </w:rPr>
        <w:t xml:space="preserve">рактических работ, творческих и </w:t>
      </w:r>
      <w:r w:rsidRPr="00A83B43">
        <w:rPr>
          <w:rFonts w:ascii="Times New Roman" w:hAnsi="Times New Roman" w:cs="Times New Roman"/>
          <w:sz w:val="28"/>
          <w:szCs w:val="28"/>
        </w:rPr>
        <w:t xml:space="preserve">исследовательских работ. Использование на уроке </w:t>
      </w:r>
      <w:proofErr w:type="spellStart"/>
      <w:r w:rsidRPr="00A83B4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83B43">
        <w:rPr>
          <w:rFonts w:ascii="Times New Roman" w:hAnsi="Times New Roman" w:cs="Times New Roman"/>
          <w:sz w:val="28"/>
          <w:szCs w:val="28"/>
        </w:rPr>
        <w:t xml:space="preserve"> технологий способствует не только лучшему усвоению и систематизации базовых знаний по предмету, но и активизирует интерес к предмету, а также формирует мотивацию к учению в целом.</w:t>
      </w:r>
    </w:p>
    <w:p w:rsidR="00765B57" w:rsidRPr="00311192" w:rsidRDefault="00FC77A7" w:rsidP="00FC77A7">
      <w:pPr>
        <w:spacing w:after="270" w:line="270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57" w:rsidRPr="00A83B43">
        <w:rPr>
          <w:rFonts w:ascii="Times New Roman" w:hAnsi="Times New Roman" w:cs="Times New Roman"/>
          <w:sz w:val="28"/>
          <w:szCs w:val="28"/>
        </w:rPr>
        <w:t>Использование ИКТ на уроках биологии позволяет: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>сделать урок более интересным, наглядным;</w:t>
      </w:r>
    </w:p>
    <w:p w:rsidR="00FC77A7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индивидуализировать и дифференцировать процесс обучения </w:t>
      </w:r>
      <w:proofErr w:type="gramStart"/>
      <w:r w:rsidR="00765B57" w:rsidRPr="00A83B4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счет </w:t>
      </w:r>
      <w:r w:rsidR="00765B57" w:rsidRPr="00A83B43">
        <w:rPr>
          <w:rFonts w:ascii="Times New Roman" w:hAnsi="Times New Roman" w:cs="Times New Roman"/>
          <w:sz w:val="28"/>
          <w:szCs w:val="28"/>
        </w:rPr>
        <w:t>возможности изучения с индивидуальной скоростью усвоения материала;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вовлечь </w:t>
      </w:r>
      <w:proofErr w:type="gramStart"/>
      <w:r w:rsidR="00765B57" w:rsidRPr="00A83B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в активную познавательную и исследовательскую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5B57" w:rsidRPr="00A83B43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способствует стремлению обучающихся реализовывать себя, проявлять свои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5B57" w:rsidRPr="00A83B43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DBC" w:rsidRPr="00A83B43">
        <w:rPr>
          <w:rFonts w:ascii="Times New Roman" w:hAnsi="Times New Roman" w:cs="Times New Roman"/>
          <w:sz w:val="28"/>
          <w:szCs w:val="28"/>
        </w:rPr>
        <w:t>-</w:t>
      </w:r>
      <w:r w:rsidR="00101985" w:rsidRPr="00A83B43">
        <w:rPr>
          <w:rFonts w:ascii="Times New Roman" w:hAnsi="Times New Roman" w:cs="Times New Roman"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sz w:val="28"/>
          <w:szCs w:val="28"/>
        </w:rPr>
        <w:t>визуализировать микромир, в том числе скрытый в реальном мире;</w:t>
      </w:r>
    </w:p>
    <w:p w:rsidR="00FC77A7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985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изучать явления и процессы в макро- и микромире, внутри сложных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биологических систем на основе использования средств компьютерной графики </w:t>
      </w:r>
    </w:p>
    <w:p w:rsidR="00765B57" w:rsidRPr="00A83B43" w:rsidRDefault="00765B5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>и компьютерного моделирования;</w:t>
      </w:r>
    </w:p>
    <w:p w:rsidR="00101985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>представлять в удобном для изучения масштабе времени различные биологические процессы, реально протекающие с очень большой или очень малой скоростью;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осуществлять контроль, самоконтроль; </w:t>
      </w:r>
    </w:p>
    <w:p w:rsidR="00765B57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>проводить лабораторные и практические работы.</w:t>
      </w:r>
    </w:p>
    <w:p w:rsidR="003F7DBC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В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 используются много типов компьютерных средств.</w:t>
      </w:r>
    </w:p>
    <w:p w:rsidR="00101985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DBC" w:rsidRPr="00A83B43">
        <w:rPr>
          <w:rFonts w:ascii="Times New Roman" w:hAnsi="Times New Roman" w:cs="Times New Roman"/>
          <w:sz w:val="28"/>
          <w:szCs w:val="28"/>
        </w:rPr>
        <w:t>Основными считаю:</w:t>
      </w:r>
      <w:r w:rsidR="00101985" w:rsidRPr="00A8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85" w:rsidRPr="00A83B43" w:rsidRDefault="00FC77A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765B57" w:rsidRPr="00A83B43">
        <w:rPr>
          <w:rFonts w:ascii="Times New Roman" w:hAnsi="Times New Roman" w:cs="Times New Roman"/>
          <w:bCs/>
          <w:iCs/>
          <w:sz w:val="28"/>
          <w:szCs w:val="28"/>
        </w:rPr>
        <w:t>Презентации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– это электронные диафильмы, которые могут включать в себя анимацию, аудио- и видеофрагменты, элементы интерактивности. Для создания презентаций используются такие программные средства, как </w:t>
      </w:r>
      <w:r w:rsidR="00765B57" w:rsidRPr="00A83B4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или </w:t>
      </w:r>
      <w:r w:rsidR="00765B57" w:rsidRPr="00A83B43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sz w:val="28"/>
          <w:szCs w:val="28"/>
          <w:lang w:val="en-US"/>
        </w:rPr>
        <w:t>Impress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. Эти компьютерные средства интересны тем, что их может создать любой преподаватель, имеющий доступ к персональному компьютеру, причем с минимальными затратами времени на освоение средств создания презентации. 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Кроме того, презентации активно используются и для представления </w:t>
      </w:r>
      <w:r w:rsidRPr="00A83B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ученических проектов. Исследовательская работа для подростков - это </w:t>
      </w:r>
      <w:r w:rsidR="00765B57" w:rsidRPr="00A83B43">
        <w:rPr>
          <w:rFonts w:ascii="Times New Roman" w:hAnsi="Times New Roman" w:cs="Times New Roman"/>
          <w:sz w:val="28"/>
          <w:szCs w:val="28"/>
        </w:rPr>
        <w:lastRenderedPageBreak/>
        <w:t>реализация своего «Я», она является пробой его будущих профессиональных, социальных и культурных возможностей. Критериями качества исследовательской работы служат: постановка цели, выбор методики, проведение опытов и наличие контроля опыта, анализ результатов и обоснование выводов.</w:t>
      </w:r>
    </w:p>
    <w:p w:rsidR="003F7DBC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Электронные энциклопедии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являются аналогами обычных справочно-информационных изданий – энциклопедий, словарей, справ</w:t>
      </w:r>
      <w:r w:rsidR="003F7DBC" w:rsidRPr="00A83B43">
        <w:rPr>
          <w:rFonts w:ascii="Times New Roman" w:hAnsi="Times New Roman" w:cs="Times New Roman"/>
          <w:sz w:val="28"/>
          <w:szCs w:val="28"/>
        </w:rPr>
        <w:t xml:space="preserve">очников и т.д. </w:t>
      </w:r>
    </w:p>
    <w:p w:rsidR="00765B57" w:rsidRPr="00A83B43" w:rsidRDefault="00765B5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 </w:t>
      </w:r>
      <w:r w:rsidR="00101985" w:rsidRPr="00A83B43">
        <w:rPr>
          <w:rFonts w:ascii="Times New Roman" w:hAnsi="Times New Roman" w:cs="Times New Roman"/>
          <w:sz w:val="28"/>
          <w:szCs w:val="28"/>
        </w:rPr>
        <w:t xml:space="preserve">   </w:t>
      </w:r>
      <w:r w:rsidRPr="00A83B43">
        <w:rPr>
          <w:rFonts w:ascii="Times New Roman" w:hAnsi="Times New Roman" w:cs="Times New Roman"/>
          <w:sz w:val="28"/>
          <w:szCs w:val="28"/>
        </w:rPr>
        <w:t xml:space="preserve">В отличие от своих бумажных аналогов они обладают дополнительными свойствами и возможностями: </w:t>
      </w:r>
    </w:p>
    <w:p w:rsidR="00765B57" w:rsidRPr="00A83B43" w:rsidRDefault="003F7DBC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они обычно поддерживают удобную систему поиска по ключевым словам и понятиям; </w:t>
      </w:r>
    </w:p>
    <w:p w:rsidR="00765B57" w:rsidRPr="00A83B43" w:rsidRDefault="003F7DBC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-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удобная система навигации на основе гиперссылок; </w:t>
      </w:r>
    </w:p>
    <w:p w:rsidR="00765B57" w:rsidRPr="00A83B43" w:rsidRDefault="003F7DBC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>-</w:t>
      </w:r>
      <w:r w:rsidR="00765B57" w:rsidRPr="00A83B43">
        <w:rPr>
          <w:rFonts w:ascii="Times New Roman" w:hAnsi="Times New Roman" w:cs="Times New Roman"/>
          <w:sz w:val="28"/>
          <w:szCs w:val="28"/>
        </w:rPr>
        <w:t>возможность включать в себя аудио- и видеофрагменты.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Дидактические материалы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– сборники задач, диктантов, упражнений, а также примеров рефератов и сочинений, представленных в электронном виде, обычно в виде простого набора текстовых файлов в форматах </w:t>
      </w:r>
      <w:r w:rsidR="00765B57" w:rsidRPr="00A83B4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, </w:t>
      </w:r>
      <w:r w:rsidR="00765B57" w:rsidRPr="00A83B43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и объединенных в логическую структуру средствами гипертекста.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B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Программы-тренажеры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выполняют функции дидактических материалов и могут отслеживать ход решения и сообщать об ошибках.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77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Системы виртуального эксперимента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– это программные комплексы, позволяющие </w:t>
      </w:r>
      <w:proofErr w:type="gramStart"/>
      <w:r w:rsidR="00765B57" w:rsidRPr="00A83B43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проводить эксперименты в виртуальной лаборатории. Главное их преимущество – они позволяют ученику проводить такие эксперименты, которые в реальности были бы невозможны по соображениям безопасности, временным характеристикам и т.п.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B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Программные системы контроля знаний,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к которым относятся </w:t>
      </w:r>
      <w:proofErr w:type="spellStart"/>
      <w:r w:rsidR="00765B57" w:rsidRPr="00A83B43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="00765B57" w:rsidRPr="00A83B43">
        <w:rPr>
          <w:rFonts w:ascii="Times New Roman" w:hAnsi="Times New Roman" w:cs="Times New Roman"/>
          <w:sz w:val="28"/>
          <w:szCs w:val="28"/>
        </w:rPr>
        <w:t xml:space="preserve"> и тесты. Главное их достоинство – быстрая, удобная, беспристрастная и автоматизированная обработка полученных результатов.</w:t>
      </w:r>
    </w:p>
    <w:p w:rsidR="00765B5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B4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Электронные учебники и учебные курсы</w:t>
      </w:r>
      <w:r w:rsidR="00765B57" w:rsidRPr="00A83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объединяют в единый комплекс все или несколько вышеописанных типов. Например, </w:t>
      </w:r>
      <w:proofErr w:type="gramStart"/>
      <w:r w:rsidR="00765B57" w:rsidRPr="00A83B43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765B57" w:rsidRPr="00A83B43">
        <w:rPr>
          <w:rFonts w:ascii="Times New Roman" w:hAnsi="Times New Roman" w:cs="Times New Roman"/>
          <w:sz w:val="28"/>
          <w:szCs w:val="28"/>
        </w:rPr>
        <w:t xml:space="preserve"> сначала предлагается просмотреть обучающий курс (презентация), затем поставить виртуальный эксперимент на основе знаний, полученных при просмотре обучающего курса (система виртуального эксперимента). Часто на этом этапе учащемуся доступен также электронный справочник/энциклопедия по изучаемому курсу, и в завершение он должен ответить на набор вопросов и/или решить несколько задач (программные системы контроля знаний).</w:t>
      </w:r>
    </w:p>
    <w:p w:rsidR="006D5FB7" w:rsidRPr="00A83B43" w:rsidRDefault="0010198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765B57" w:rsidRPr="00A83B43">
        <w:rPr>
          <w:rFonts w:ascii="Times New Roman" w:hAnsi="Times New Roman" w:cs="Times New Roman"/>
          <w:bCs/>
          <w:sz w:val="28"/>
          <w:szCs w:val="28"/>
        </w:rPr>
        <w:t>Обучающие игры и развивающие программы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 – это интерактивные программы с игровым сценарием. Выполняя разнообразные задания в процессе игры, учащиеся развивают тонкие двигательные навыки, пространственное воображение, память и, возможно, получают дополнительные навыки, например, обучаются работать на клавиатуре.</w:t>
      </w:r>
    </w:p>
    <w:p w:rsidR="00311192" w:rsidRDefault="006D5FB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   </w:t>
      </w:r>
      <w:r w:rsidR="00FB495A">
        <w:rPr>
          <w:rFonts w:ascii="Times New Roman" w:hAnsi="Times New Roman" w:cs="Times New Roman"/>
          <w:sz w:val="28"/>
          <w:szCs w:val="28"/>
        </w:rPr>
        <w:t xml:space="preserve"> </w:t>
      </w:r>
      <w:r w:rsidRPr="00A83B43">
        <w:rPr>
          <w:rFonts w:ascii="Times New Roman" w:hAnsi="Times New Roman" w:cs="Times New Roman"/>
          <w:sz w:val="28"/>
          <w:szCs w:val="28"/>
        </w:rPr>
        <w:t xml:space="preserve"> </w:t>
      </w:r>
      <w:r w:rsidR="00765B57" w:rsidRPr="00A83B43">
        <w:rPr>
          <w:rFonts w:ascii="Times New Roman" w:hAnsi="Times New Roman" w:cs="Times New Roman"/>
          <w:sz w:val="28"/>
          <w:szCs w:val="28"/>
        </w:rPr>
        <w:t xml:space="preserve">Таким образом, применение информационно-коммуникационных технологий в процессе обучения повышает активность работы обучающегося, переводит его из состояния пассивного потребителя информации в состояние автора своего образования. Применение ИКТ на занятиях по биологии весьма результативно, учащиеся оживляются, активно включаются в учебный процесс. Повышается </w:t>
      </w:r>
      <w:r w:rsidR="00765B57" w:rsidRPr="00A83B43">
        <w:rPr>
          <w:rFonts w:ascii="Times New Roman" w:hAnsi="Times New Roman" w:cs="Times New Roman"/>
          <w:sz w:val="28"/>
          <w:szCs w:val="28"/>
        </w:rPr>
        <w:lastRenderedPageBreak/>
        <w:t>эффективность обучения, улучшаются учет и оценка знаний обучающихся. У ребят проявляется инт</w:t>
      </w:r>
      <w:r w:rsidR="00813B62" w:rsidRPr="00A83B43">
        <w:rPr>
          <w:rFonts w:ascii="Times New Roman" w:hAnsi="Times New Roman" w:cs="Times New Roman"/>
          <w:sz w:val="28"/>
          <w:szCs w:val="28"/>
        </w:rPr>
        <w:t xml:space="preserve">ерес к предмету. </w:t>
      </w:r>
    </w:p>
    <w:p w:rsidR="00071975" w:rsidRDefault="00311192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95A">
        <w:rPr>
          <w:rFonts w:ascii="Times New Roman" w:hAnsi="Times New Roman" w:cs="Times New Roman"/>
          <w:sz w:val="28"/>
          <w:szCs w:val="28"/>
        </w:rPr>
        <w:t xml:space="preserve">  </w:t>
      </w:r>
      <w:r w:rsidR="00813B62" w:rsidRPr="00A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информационные технологии и Интернет обеспечивают </w:t>
      </w:r>
      <w:r w:rsidR="00813B62" w:rsidRPr="00A83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дистанционного образования</w:t>
      </w:r>
      <w:r w:rsidR="006D5FB7" w:rsidRPr="00A83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13B62" w:rsidRPr="00A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которого современное общество существовать уже не может. Преимущества дистанционного обучения настолько очевидны, что именно в этом направлении я вижу дальнейшее развитие ИКТ в образовании.</w:t>
      </w:r>
    </w:p>
    <w:p w:rsidR="00071975" w:rsidRDefault="0007197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1192">
        <w:rPr>
          <w:rFonts w:ascii="Times New Roman" w:hAnsi="Times New Roman" w:cs="Times New Roman"/>
          <w:sz w:val="28"/>
          <w:szCs w:val="28"/>
        </w:rPr>
        <w:t xml:space="preserve">  </w:t>
      </w:r>
      <w:r w:rsidR="00813B62" w:rsidRPr="00A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информационных технологий удается значительно повысить качество знаний учащихся, сделать процесс обучения более интересным, рационально использовать учебное время.</w:t>
      </w:r>
    </w:p>
    <w:p w:rsidR="00071975" w:rsidRPr="00071975" w:rsidRDefault="00071975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  <w:r w:rsidRPr="000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1975">
        <w:rPr>
          <w:rFonts w:ascii="Times New Roman" w:hAnsi="Times New Roman" w:cs="Times New Roman"/>
          <w:color w:val="333333"/>
          <w:sz w:val="28"/>
          <w:szCs w:val="28"/>
        </w:rPr>
        <w:t>Если учитель в своей работе использует информационно-коммуникативные технологии, а методика применения отвечает интересам и  возрастным особенностям учащихся, то развитие навыков успешной  деятельности  учащихся ведёт к повышению качества знаний.</w:t>
      </w:r>
    </w:p>
    <w:p w:rsidR="00071975" w:rsidRPr="00071975" w:rsidRDefault="00071975" w:rsidP="00FC77A7">
      <w:pPr>
        <w:pStyle w:val="a5"/>
        <w:shd w:val="clear" w:color="auto" w:fill="FFFFFF"/>
        <w:spacing w:before="0" w:beforeAutospacing="0" w:after="150" w:afterAutospacing="0" w:line="300" w:lineRule="atLeast"/>
        <w:ind w:left="426" w:firstLine="142"/>
        <w:rPr>
          <w:color w:val="333333"/>
          <w:sz w:val="28"/>
          <w:szCs w:val="28"/>
        </w:rPr>
      </w:pPr>
      <w:r w:rsidRPr="00071975">
        <w:rPr>
          <w:color w:val="333333"/>
          <w:sz w:val="28"/>
          <w:szCs w:val="28"/>
        </w:rPr>
        <w:t> </w:t>
      </w:r>
    </w:p>
    <w:p w:rsidR="00813B62" w:rsidRPr="00311192" w:rsidRDefault="00813B62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</w:p>
    <w:p w:rsidR="00765B57" w:rsidRPr="00A83B43" w:rsidRDefault="00765B5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</w:p>
    <w:p w:rsidR="00813B62" w:rsidRPr="00A83B43" w:rsidRDefault="00813B62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</w:p>
    <w:p w:rsidR="00765B57" w:rsidRPr="00A83B43" w:rsidRDefault="00765B57" w:rsidP="00FC77A7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b/>
          <w:sz w:val="28"/>
          <w:szCs w:val="28"/>
        </w:rPr>
      </w:pPr>
      <w:r w:rsidRPr="00A83B43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765B57" w:rsidRPr="00A83B43" w:rsidRDefault="00765B5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 w:hanging="360"/>
        <w:rPr>
          <w:rFonts w:ascii="Times New Roman" w:hAnsi="Times New Roman" w:cs="Times New Roman"/>
          <w:sz w:val="28"/>
          <w:szCs w:val="28"/>
        </w:rPr>
      </w:pPr>
    </w:p>
    <w:p w:rsidR="00765B57" w:rsidRPr="00A83B43" w:rsidRDefault="00765B5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>1.Башмаков М. И., Поздняков С. Н., Резник Н. А. Процесс обучения в информационной  среде. //Школьные технологии. 2000. №6,3.</w:t>
      </w:r>
    </w:p>
    <w:p w:rsidR="00765B57" w:rsidRPr="00A83B43" w:rsidRDefault="00765B5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>2.Дворецкая А. В. Основные типы компьютерных средств обучения. // Школьные технологии. 2004. №3.</w:t>
      </w:r>
    </w:p>
    <w:p w:rsidR="00765B57" w:rsidRDefault="00765B57" w:rsidP="00FC7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8"/>
          <w:szCs w:val="28"/>
        </w:rPr>
      </w:pPr>
      <w:r w:rsidRPr="00A83B43">
        <w:rPr>
          <w:rFonts w:ascii="Times New Roman" w:hAnsi="Times New Roman" w:cs="Times New Roman"/>
          <w:sz w:val="28"/>
          <w:szCs w:val="28"/>
        </w:rPr>
        <w:t xml:space="preserve">3.Бартенева Т.П., Ремонтов А.П. Использование информационных компьютерных технологий на уроках биологии. Международный конгресс «Информационные технологии в образовании». — Москва, 2003. </w:t>
      </w:r>
    </w:p>
    <w:p w:rsidR="00525135" w:rsidRDefault="00311192" w:rsidP="00FC77A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1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11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доклад ЮНЕСКО по коммуникации и информации, 1999-2000 гг. – М., 2000. – 168 с.</w:t>
      </w:r>
      <w:r w:rsidR="00071975" w:rsidRPr="000719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2.</w:t>
      </w:r>
    </w:p>
    <w:p w:rsidR="00DA5046" w:rsidRDefault="009F27A6" w:rsidP="00FC77A7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2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71975" w:rsidRPr="0007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</w:t>
      </w:r>
      <w:proofErr w:type="spellStart"/>
      <w:r w:rsidR="00071975" w:rsidRPr="0007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Козленко</w:t>
      </w:r>
      <w:proofErr w:type="spellEnd"/>
      <w:r w:rsidR="00071975" w:rsidRPr="0007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«Информационная культура и/или компьютер на уроке биологии» Газета «Биология», № 17-24, 2008 год. Издательский дом «Первое сентября»</w:t>
      </w:r>
    </w:p>
    <w:p w:rsidR="000E4181" w:rsidRDefault="009F27A6" w:rsidP="00FC77A7">
      <w:pPr>
        <w:shd w:val="clear" w:color="auto" w:fill="FFFFFF"/>
        <w:spacing w:after="0" w:line="330" w:lineRule="atLeast"/>
      </w:pPr>
      <w:r w:rsidRPr="009F27A6">
        <w:rPr>
          <w:rFonts w:ascii="Times New Roman" w:hAnsi="Times New Roman" w:cs="Times New Roman"/>
          <w:sz w:val="28"/>
          <w:szCs w:val="28"/>
        </w:rPr>
        <w:t>6</w:t>
      </w:r>
      <w:r w:rsidR="00765B57" w:rsidRPr="009F27A6">
        <w:rPr>
          <w:rFonts w:ascii="Times New Roman" w:hAnsi="Times New Roman" w:cs="Times New Roman"/>
          <w:sz w:val="28"/>
          <w:szCs w:val="28"/>
        </w:rPr>
        <w:t>.Никонова Е.Н. Определение количества информации в содержании урока. — Системная педагогика. Бюллетень №3. Красноярск, 2004</w:t>
      </w:r>
      <w:r w:rsidR="000E4181" w:rsidRPr="000E4181">
        <w:t xml:space="preserve"> </w:t>
      </w:r>
    </w:p>
    <w:p w:rsidR="00DA5046" w:rsidRDefault="000E4181" w:rsidP="00FC77A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E4181">
        <w:rPr>
          <w:rFonts w:ascii="Times New Roman" w:hAnsi="Times New Roman" w:cs="Times New Roman"/>
          <w:sz w:val="28"/>
          <w:szCs w:val="28"/>
        </w:rPr>
        <w:t>http://bio.1september.ru/</w:t>
      </w:r>
    </w:p>
    <w:p w:rsidR="000E4181" w:rsidRDefault="00525135" w:rsidP="00FC77A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25135">
        <w:t xml:space="preserve"> </w:t>
      </w:r>
      <w:r w:rsidRPr="00525135">
        <w:rPr>
          <w:rFonts w:ascii="Times New Roman" w:hAnsi="Times New Roman" w:cs="Times New Roman"/>
          <w:sz w:val="28"/>
          <w:szCs w:val="28"/>
        </w:rPr>
        <w:t>http://bioshkola.ru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E4181" w:rsidRDefault="000E4181" w:rsidP="00FC77A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DA5046" w:rsidRDefault="00DA5046" w:rsidP="00FC77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DA5046" w:rsidRDefault="00DA5046" w:rsidP="00FC77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FF"/>
          <w:u w:val="single"/>
          <w:lang w:eastAsia="ru-RU"/>
        </w:rPr>
      </w:pPr>
    </w:p>
    <w:p w:rsidR="00F9509F" w:rsidRPr="00A83B43" w:rsidRDefault="00F9509F" w:rsidP="00FC77A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9509F" w:rsidRPr="00A83B43" w:rsidSect="0007197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F805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5601A"/>
    <w:multiLevelType w:val="hybridMultilevel"/>
    <w:tmpl w:val="7D20CDD8"/>
    <w:lvl w:ilvl="0" w:tplc="845099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E1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43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4D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04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E5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7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A9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9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2FBE"/>
    <w:multiLevelType w:val="multilevel"/>
    <w:tmpl w:val="9F3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37"/>
    <w:rsid w:val="00071975"/>
    <w:rsid w:val="000E4181"/>
    <w:rsid w:val="00101985"/>
    <w:rsid w:val="00247218"/>
    <w:rsid w:val="002B2319"/>
    <w:rsid w:val="00311192"/>
    <w:rsid w:val="003C53F8"/>
    <w:rsid w:val="003E0AD6"/>
    <w:rsid w:val="003F73EC"/>
    <w:rsid w:val="003F7DBC"/>
    <w:rsid w:val="00497E0C"/>
    <w:rsid w:val="00525135"/>
    <w:rsid w:val="00631EB8"/>
    <w:rsid w:val="006D5FB7"/>
    <w:rsid w:val="00765B57"/>
    <w:rsid w:val="00813B62"/>
    <w:rsid w:val="009A010F"/>
    <w:rsid w:val="009F27A6"/>
    <w:rsid w:val="00A6054C"/>
    <w:rsid w:val="00A83B43"/>
    <w:rsid w:val="00CC4FC6"/>
    <w:rsid w:val="00DA5046"/>
    <w:rsid w:val="00F9509F"/>
    <w:rsid w:val="00FA3C37"/>
    <w:rsid w:val="00FA5957"/>
    <w:rsid w:val="00FB495A"/>
    <w:rsid w:val="00FB4DAE"/>
    <w:rsid w:val="00F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6"/>
  </w:style>
  <w:style w:type="paragraph" w:styleId="1">
    <w:name w:val="heading 1"/>
    <w:basedOn w:val="a"/>
    <w:link w:val="10"/>
    <w:uiPriority w:val="9"/>
    <w:qFormat/>
    <w:rsid w:val="00497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7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7E0C"/>
  </w:style>
  <w:style w:type="character" w:styleId="a4">
    <w:name w:val="Strong"/>
    <w:basedOn w:val="a0"/>
    <w:uiPriority w:val="22"/>
    <w:qFormat/>
    <w:rsid w:val="00497E0C"/>
    <w:rPr>
      <w:b/>
      <w:bCs/>
    </w:rPr>
  </w:style>
  <w:style w:type="paragraph" w:styleId="a5">
    <w:name w:val="Normal (Web)"/>
    <w:basedOn w:val="a"/>
    <w:uiPriority w:val="99"/>
    <w:semiHidden/>
    <w:unhideWhenUsed/>
    <w:rsid w:val="0049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07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07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37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96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2016-01-06T14:35:00Z</dcterms:created>
  <dcterms:modified xsi:type="dcterms:W3CDTF">2016-01-19T09:22:00Z</dcterms:modified>
</cp:coreProperties>
</file>