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23" w:rsidRDefault="00FB2223" w:rsidP="00FB2223">
      <w:pPr>
        <w:spacing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</w:t>
      </w:r>
      <w:r w:rsidR="006F0EA5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   </w:t>
      </w:r>
      <w:r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 Организация предметно-развивающей среды в до</w:t>
      </w:r>
      <w:r w:rsidR="006F0EA5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школьном учреждении.</w:t>
      </w:r>
    </w:p>
    <w:p w:rsidR="00FB2223" w:rsidRDefault="00FB2223" w:rsidP="00FB2223">
      <w:pPr>
        <w:spacing w:line="240" w:lineRule="auto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</w:p>
    <w:p w:rsidR="006A163B" w:rsidRPr="00FB2223" w:rsidRDefault="00FB2223" w:rsidP="006F0EA5">
      <w:pPr>
        <w:spacing w:line="240" w:lineRule="auto"/>
        <w:ind w:firstLine="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  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»(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С. Л. Новоселова) .Выдающийся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Селестен</w:t>
      </w:r>
      <w:proofErr w:type="spell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</w:t>
      </w:r>
      <w:proofErr w:type="spell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Френе</w:t>
      </w:r>
      <w:proofErr w:type="spell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считал, что 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благодаря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ей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</w:t>
      </w:r>
      <w:proofErr w:type="spell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Михайленко</w:t>
      </w:r>
      <w:proofErr w:type="spell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.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Требования ФГОС к развивающей предметно - развивающей среде: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1. предметно-развивающая среда обеспечивает максимальную реализацию образовательного потенциала.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2. доступность среды, что предполагает: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2.1 доступность для воспитанников всех помещений организации, где осуществляется образовательный процесс.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 xml:space="preserve">2.2. свободный доступ воспитанников к играм, игрушкам, материалам, пособиям, 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обеспечивающих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все основные виды деятельности. 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FB2223" w:rsidRPr="00FB2223" w:rsidRDefault="00FB2223" w:rsidP="00FB2223">
      <w:pPr>
        <w:spacing w:line="227" w:lineRule="atLeast"/>
        <w:ind w:right="0" w:firstLine="0"/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</w:pP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В последнее время используется принцип интеграции образовательных областей с помощью предметн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о-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развивающей среды групп и детского сада в целом, способствующий формированию единой предметно- пространственной среды. Это означает, что для всестороннего развития ребенка организуются несколько предметн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о-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со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взрослыми. 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Для этого все предметные действия детей и их пространственно-временные «переживания» обязательно сопровождаются речевым комментарием (например: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 xml:space="preserve"> «Я залезаю под стол, я лезу на стул и т. п.)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lastRenderedPageBreak/>
        <w:t>развивающий и обучающий эффект: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- показ предмета и его называние;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- показ действий с предметами и их называние;</w:t>
      </w:r>
      <w:proofErr w:type="gramStart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-</w:t>
      </w:r>
      <w:proofErr w:type="gramEnd"/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t>предоставление ребенку свободы выбора действий и экспериментирование.</w:t>
      </w:r>
      <w:r w:rsidRPr="00FB2223">
        <w:rPr>
          <w:rFonts w:ascii="Helvetica" w:eastAsia="Times New Roman" w:hAnsi="Helvetica" w:cs="Helvetica"/>
          <w:color w:val="777777"/>
          <w:sz w:val="23"/>
          <w:szCs w:val="23"/>
          <w:lang w:eastAsia="ru-RU"/>
        </w:rPr>
        <w:br/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FB2223" w:rsidRPr="00FB2223" w:rsidRDefault="00FB2223" w:rsidP="00FB2223">
      <w:pPr>
        <w:spacing w:line="227" w:lineRule="atLeast"/>
        <w:ind w:right="0" w:firstLine="0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</w:p>
    <w:p w:rsidR="00FB2223" w:rsidRDefault="00FB2223"/>
    <w:sectPr w:rsidR="00FB2223" w:rsidSect="006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2223"/>
    <w:rsid w:val="00092B93"/>
    <w:rsid w:val="001C1509"/>
    <w:rsid w:val="00414825"/>
    <w:rsid w:val="006A163B"/>
    <w:rsid w:val="006F0EA5"/>
    <w:rsid w:val="00EF67E9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s-buttons">
    <w:name w:val="comments-buttons"/>
    <w:basedOn w:val="a0"/>
    <w:rsid w:val="00FB2223"/>
  </w:style>
  <w:style w:type="character" w:styleId="a3">
    <w:name w:val="Hyperlink"/>
    <w:basedOn w:val="a0"/>
    <w:uiPriority w:val="99"/>
    <w:semiHidden/>
    <w:unhideWhenUsed/>
    <w:rsid w:val="00FB2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2016-01-20T18:29:00Z</dcterms:created>
  <dcterms:modified xsi:type="dcterms:W3CDTF">2016-01-20T18:41:00Z</dcterms:modified>
</cp:coreProperties>
</file>