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КАК ОПРЕДЕЛИТЬ ТАЛАНТ У РЕБЕНКА?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Общего образования явно недостаточно, чтобы воспитать всесторонне развитую личность. Как же пробудить в ребёнке тягу к </w:t>
      </w:r>
      <w:proofErr w:type="gramStart"/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прекрасному</w:t>
      </w:r>
      <w:proofErr w:type="gramEnd"/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?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Рабиндранат Тагор, известный индийский писатель-гуманист, в своё время заметил: «Развитие чувства прекрасного – неотъемлемое условие воспитания гармоничной личности». И что же? На дворе третье тысячелетие, эпоха всеобщей компьютеризации и высоких технологий, а это высказывание не утратило своей актуальности.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Как определить талант ребенка?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В дошкольные годы у ребенка могут проявляться специфические способности в одной из областей человеческой деятельности, что свидетельствует о врожденных способностях ребенка, его одаренности. Американскими психологами А. де </w:t>
      </w:r>
      <w:proofErr w:type="spellStart"/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Хааном</w:t>
      </w:r>
      <w:proofErr w:type="spellEnd"/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и Г. Кафом разработан тест-анкета на выявление этих способностей.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Ваш ребенок имеет музыкальный талант, если он:</w:t>
      </w:r>
    </w:p>
    <w:p w:rsidR="00332727" w:rsidRPr="00332727" w:rsidRDefault="00332727" w:rsidP="00332727">
      <w:pPr>
        <w:numPr>
          <w:ilvl w:val="0"/>
          <w:numId w:val="1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Любит музыку и музыкальные записи, всегда стремится туда, где можно послушать музыку.</w:t>
      </w:r>
    </w:p>
    <w:p w:rsidR="00332727" w:rsidRPr="00332727" w:rsidRDefault="00332727" w:rsidP="00332727">
      <w:pPr>
        <w:numPr>
          <w:ilvl w:val="0"/>
          <w:numId w:val="1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Очень быстро и легко отзывается на ритм и мелодию, внимательно вслушивается в них, легко запоминает.</w:t>
      </w:r>
    </w:p>
    <w:p w:rsidR="00332727" w:rsidRPr="00332727" w:rsidRDefault="00332727" w:rsidP="00332727">
      <w:pPr>
        <w:numPr>
          <w:ilvl w:val="0"/>
          <w:numId w:val="1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Если поет или играет на музыкальных инструментах, вкладывает в исполнение много чувства и энергии, а также свое настроение.</w:t>
      </w:r>
    </w:p>
    <w:p w:rsidR="00332727" w:rsidRPr="00332727" w:rsidRDefault="00332727" w:rsidP="00332727">
      <w:pPr>
        <w:numPr>
          <w:ilvl w:val="0"/>
          <w:numId w:val="1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Сочиняет свои собственные мелодии.</w:t>
      </w:r>
    </w:p>
    <w:p w:rsidR="00332727" w:rsidRPr="00332727" w:rsidRDefault="00332727" w:rsidP="00332727">
      <w:pPr>
        <w:numPr>
          <w:ilvl w:val="0"/>
          <w:numId w:val="1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Научился или учится играть на каком-либо музыкальном инструменте.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Артистический талант проявляется у Вашего ребенка в том, что он: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1.Часто, когда ему не хватает слов, выражает свои чувства мимикой, жестами и движениями.</w:t>
      </w:r>
    </w:p>
    <w:p w:rsidR="00332727" w:rsidRPr="00332727" w:rsidRDefault="00332727" w:rsidP="00332727">
      <w:pPr>
        <w:numPr>
          <w:ilvl w:val="0"/>
          <w:numId w:val="2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Стремится вызвать эмоциональные реакции у других, когда с увлечением о чем-то рассказывает.</w:t>
      </w:r>
    </w:p>
    <w:p w:rsidR="00332727" w:rsidRPr="00332727" w:rsidRDefault="00332727" w:rsidP="00332727">
      <w:pPr>
        <w:numPr>
          <w:ilvl w:val="0"/>
          <w:numId w:val="2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Меняет тональность и выражение голоса, непроизвольно подражая человеку, о котором рассказывает.</w:t>
      </w:r>
    </w:p>
    <w:p w:rsidR="00332727" w:rsidRPr="00332727" w:rsidRDefault="00332727" w:rsidP="00332727">
      <w:pPr>
        <w:numPr>
          <w:ilvl w:val="0"/>
          <w:numId w:val="2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С большим желанием выступает перед аудиторией, причем стремится, чтобы его слушателями были взрослые.</w:t>
      </w:r>
    </w:p>
    <w:p w:rsidR="00332727" w:rsidRPr="00332727" w:rsidRDefault="00332727" w:rsidP="00332727">
      <w:pPr>
        <w:numPr>
          <w:ilvl w:val="0"/>
          <w:numId w:val="2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С легкостью передразнивает привычки, позы, выражения,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proofErr w:type="gramStart"/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пластичен</w:t>
      </w:r>
      <w:proofErr w:type="gramEnd"/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 xml:space="preserve"> и открыт всему новому.</w:t>
      </w:r>
    </w:p>
    <w:p w:rsidR="00332727" w:rsidRPr="00332727" w:rsidRDefault="00332727" w:rsidP="00332727">
      <w:pPr>
        <w:numPr>
          <w:ilvl w:val="0"/>
          <w:numId w:val="3"/>
        </w:numPr>
        <w:spacing w:before="100" w:beforeAutospacing="1" w:after="100" w:afterAutospacing="1" w:line="242" w:lineRule="atLeast"/>
        <w:ind w:left="303"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Любит и понимает значение красивой и характерной одежды.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Двери в мир творчества открыты для всех!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lastRenderedPageBreak/>
        <w:t>Отрадно, что дворцы детского творчества, всевозможные клубы юных, музыкальные школы и школы искусств есть практически в каждом городе. Найти занятие по душе очень важно для ребёнка, и не только чтобы чем-то заполнить свободное время, но и для осознания собственных способностей.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Во дворец или центр детского творчества ребёнка лучше отвести в пять лет, и отдать в группу эстетического развития, где, к примеру, можно заниматься рисованием, декоративно-прикладным искусством, музыкой, танцами, художественным словом и английским. Благодаря этому к семи годам дети способны выбрать любимое направление. В коллективе дети учатся общаться друг с другом и с преподавателями.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Многие уроки носят корректирующий характер. Например, пение в хоре полезно тем, у кого проблемы с дикцией и болезни органов дыхания. Благодаря танцам, дети начинают правильно ходить, не сутулятся. Рукоделие развивает мелкую моторику (напрямую связанную с работой мозга), усидчивость, аккуратность, фантазию. Рисование побуждает пристально вглядываться в окружающее, экспериментировать с цветом, позволяет отразить в рисунке то, что накопилось в душе.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А может в «</w:t>
      </w:r>
      <w:proofErr w:type="spellStart"/>
      <w:r w:rsidRPr="00332727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музыкалку</w:t>
      </w:r>
      <w:proofErr w:type="spellEnd"/>
      <w:r w:rsidRPr="00332727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»?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Если вы всё-таки остановили свой выбор на музыкальной школе, то следующие строки могут быть вам полезны.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 и дневник с оценками, и домашние задания. На прослушивании у будущего музыканта проверят музыкальный слух, память, чувство ритма.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Воспитанники музыкальных школ много выступают не только на концертных площадках, но и, например, в центрах социального обслуживания для престарелых и одиноких. Ребята понимают, какое они могут доставить людям наслаждение. Это очень важно, чтобы ребёнок осознал, что он не осваивает ремесло, а занимается искусством, которое трогает сердца.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Придётся покупать пианино, так как ученик музыкальной школы обязан каждый день по часу играть на инструменте дома.</w:t>
      </w:r>
    </w:p>
    <w:p w:rsidR="00332727" w:rsidRPr="00332727" w:rsidRDefault="00332727" w:rsidP="00332727">
      <w:pPr>
        <w:spacing w:after="121" w:line="242" w:lineRule="atLeast"/>
        <w:ind w:firstLine="567"/>
        <w:jc w:val="both"/>
        <w:rPr>
          <w:rFonts w:ascii="Times New Roman" w:eastAsia="Times New Roman" w:hAnsi="Times New Roman" w:cs="Times New Roman"/>
          <w:color w:val="5A5A5A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color w:val="5A5A5A"/>
          <w:sz w:val="28"/>
          <w:szCs w:val="28"/>
        </w:rPr>
        <w:t>Следует с малых лет приучить ребёнка к мысли, что если сегодня он не открыл крышку инструмента или не достал его из чехла, то он отброшен на несколько дней назад.</w:t>
      </w:r>
    </w:p>
    <w:p w:rsidR="00773FEF" w:rsidRPr="00332727" w:rsidRDefault="00332727" w:rsidP="00332727">
      <w:pPr>
        <w:spacing w:after="121" w:line="242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2727">
        <w:rPr>
          <w:rFonts w:ascii="Times New Roman" w:eastAsia="Times New Roman" w:hAnsi="Times New Roman" w:cs="Times New Roman"/>
          <w:b/>
          <w:bCs/>
          <w:color w:val="5A5A5A"/>
          <w:sz w:val="28"/>
          <w:szCs w:val="28"/>
        </w:rPr>
        <w:t>В добрый путь!</w:t>
      </w:r>
    </w:p>
    <w:sectPr w:rsidR="00773FEF" w:rsidRPr="00332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5B1"/>
    <w:multiLevelType w:val="multilevel"/>
    <w:tmpl w:val="F4BA4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36296"/>
    <w:multiLevelType w:val="multilevel"/>
    <w:tmpl w:val="9C8C1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E307E"/>
    <w:multiLevelType w:val="multilevel"/>
    <w:tmpl w:val="04CEB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32727"/>
    <w:rsid w:val="00332727"/>
    <w:rsid w:val="0077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2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2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3645</Characters>
  <Application>Microsoft Office Word</Application>
  <DocSecurity>0</DocSecurity>
  <Lines>30</Lines>
  <Paragraphs>8</Paragraphs>
  <ScaleCrop>false</ScaleCrop>
  <Company>Microsoft</Company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2016-01-22T04:39:00Z</dcterms:created>
  <dcterms:modified xsi:type="dcterms:W3CDTF">2016-01-22T04:39:00Z</dcterms:modified>
</cp:coreProperties>
</file>