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BF8" w:rsidRPr="00245BF8" w:rsidRDefault="00245BF8" w:rsidP="00245BF8">
      <w:pPr>
        <w:pStyle w:val="a3"/>
        <w:spacing w:before="0" w:beforeAutospacing="0" w:after="0" w:afterAutospacing="0"/>
        <w:jc w:val="center"/>
        <w:rPr>
          <w:b/>
          <w:i/>
          <w:color w:val="0000FF"/>
          <w:sz w:val="44"/>
          <w:szCs w:val="44"/>
        </w:rPr>
      </w:pPr>
      <w:r w:rsidRPr="00245BF8">
        <w:rPr>
          <w:b/>
          <w:i/>
          <w:color w:val="0000FF"/>
          <w:sz w:val="44"/>
          <w:szCs w:val="44"/>
        </w:rPr>
        <w:t>Мелкая моторика</w:t>
      </w:r>
    </w:p>
    <w:p w:rsidR="00245BF8" w:rsidRPr="00415E1A" w:rsidRDefault="00245BF8" w:rsidP="00245BF8">
      <w:pPr>
        <w:pStyle w:val="a3"/>
        <w:spacing w:before="0" w:beforeAutospacing="0" w:after="0" w:afterAutospacing="0"/>
        <w:jc w:val="both"/>
        <w:rPr>
          <w:i/>
          <w:color w:val="0000FF"/>
          <w:sz w:val="40"/>
          <w:szCs w:val="40"/>
        </w:rPr>
      </w:pPr>
      <w:r w:rsidRPr="00415E1A">
        <w:rPr>
          <w:i/>
          <w:color w:val="0000FF"/>
          <w:sz w:val="40"/>
          <w:szCs w:val="40"/>
        </w:rPr>
        <w:t xml:space="preserve">Важным фактором в формировании правильного произношения является уровень развития мелкой моторики. Начинать работу по развитию мелкой моторики нужно с </w:t>
      </w:r>
      <w:bookmarkStart w:id="0" w:name="_GoBack"/>
      <w:bookmarkEnd w:id="0"/>
      <w:r w:rsidRPr="00415E1A">
        <w:rPr>
          <w:i/>
          <w:color w:val="0000FF"/>
          <w:sz w:val="40"/>
          <w:szCs w:val="40"/>
        </w:rPr>
        <w:t>самого раннего детства. Уже в младенческом возрасте можно выполнять массаж пальчиков, воздействуя тем самым на активные точки, связанные с корой головного мозга. Влияние мануальных (ручных) действий на развитие мозга человека было известно еще в древние времена. Специалисты утверждали, что игры с участием рук и пальцев («Сорока – белобока», «Ладушки» и т. д.) приводят в гармоничное отношение тело и разум, поддерживают мозговые системы в превосходном состоянии.</w:t>
      </w:r>
    </w:p>
    <w:p w:rsidR="00245BF8" w:rsidRPr="00415E1A" w:rsidRDefault="00245BF8" w:rsidP="00245BF8">
      <w:pPr>
        <w:pStyle w:val="a3"/>
        <w:spacing w:before="0" w:beforeAutospacing="0" w:after="0" w:afterAutospacing="0"/>
        <w:jc w:val="both"/>
        <w:rPr>
          <w:i/>
          <w:color w:val="0000FF"/>
          <w:sz w:val="40"/>
          <w:szCs w:val="40"/>
        </w:rPr>
      </w:pPr>
      <w:r w:rsidRPr="00415E1A">
        <w:rPr>
          <w:i/>
          <w:color w:val="0000FF"/>
          <w:sz w:val="40"/>
          <w:szCs w:val="40"/>
        </w:rPr>
        <w:t xml:space="preserve">Работы В.М. </w:t>
      </w:r>
      <w:proofErr w:type="spellStart"/>
      <w:r w:rsidRPr="00415E1A">
        <w:rPr>
          <w:i/>
          <w:color w:val="0000FF"/>
          <w:sz w:val="40"/>
          <w:szCs w:val="40"/>
        </w:rPr>
        <w:t>Бехтелева</w:t>
      </w:r>
      <w:proofErr w:type="spellEnd"/>
      <w:r w:rsidRPr="00415E1A">
        <w:rPr>
          <w:i/>
          <w:color w:val="0000FF"/>
          <w:sz w:val="40"/>
          <w:szCs w:val="40"/>
        </w:rPr>
        <w:t xml:space="preserve"> доказали влияние манипуляции рук на функции высшей деятельности, развитие речи. Простые движения рук помогают убрать напряжение не только с самих рук, но и с губ, снимают умственную усталость. Они способны улучшить произношение многих звуков, а значит – развивать речь ребенка. Развитие тонких движений пальцев рук предшествует появлению артикуляции слогов. Благодаря развитию пальцев в мозгу формируется проекция «схемы человеческого тела», а речевые реакции находятся в прямой зависимости от  тренированности пальцев. Такую тренировку следует начинать с самого раннего детства. Обращайте внимание на овладение ребенком простыми, но в то же время жизненно важными умениями – держать чашку, ложку, карандаши, умываться. Например, если с четыре года он не умеет доносить в пригоршне воду до лица – значит, у него отстает в развитии мелкая мускулатура. Обнаружив отставание у ребенка, не огорчайтесь. Займитесь с ним пальчиковой гимнастикой.</w:t>
      </w:r>
    </w:p>
    <w:p w:rsidR="003F5A91" w:rsidRDefault="003F5A91"/>
    <w:sectPr w:rsidR="003F5A91" w:rsidSect="00245BF8">
      <w:pgSz w:w="11906" w:h="16838"/>
      <w:pgMar w:top="709" w:right="850" w:bottom="142" w:left="851" w:header="708" w:footer="708" w:gutter="0"/>
      <w:pgBorders w:offsetFrom="page">
        <w:top w:val="holly" w:sz="15" w:space="24" w:color="auto"/>
        <w:left w:val="holly" w:sz="15" w:space="24" w:color="auto"/>
        <w:bottom w:val="holly" w:sz="15" w:space="24" w:color="auto"/>
        <w:right w:val="holly" w:sz="1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302"/>
    <w:rsid w:val="00245BF8"/>
    <w:rsid w:val="003F5A91"/>
    <w:rsid w:val="005A2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45B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45B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238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2016-01-14T10:45:00Z</dcterms:created>
  <dcterms:modified xsi:type="dcterms:W3CDTF">2016-01-14T10:51:00Z</dcterms:modified>
</cp:coreProperties>
</file>