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A6" w:rsidRDefault="001504A6" w:rsidP="001504A6">
      <w:pPr>
        <w:spacing w:line="360" w:lineRule="auto"/>
        <w:ind w:left="720"/>
        <w:jc w:val="center"/>
        <w:rPr>
          <w:b/>
          <w:sz w:val="28"/>
        </w:rPr>
      </w:pPr>
    </w:p>
    <w:p w:rsidR="001504A6" w:rsidRDefault="001504A6" w:rsidP="001504A6">
      <w:pPr>
        <w:spacing w:line="360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>Роль проблемного обучения в экологическом образовании и воспитании младших школьников.</w:t>
      </w:r>
    </w:p>
    <w:p w:rsidR="001504A6" w:rsidRDefault="002F147B" w:rsidP="002F147B">
      <w:pPr>
        <w:autoSpaceDE w:val="0"/>
        <w:autoSpaceDN w:val="0"/>
        <w:adjustRightInd w:val="0"/>
        <w:spacing w:line="360" w:lineRule="auto"/>
        <w:ind w:firstLine="567"/>
        <w:rPr>
          <w:color w:val="333333"/>
          <w:sz w:val="28"/>
          <w:szCs w:val="28"/>
        </w:rPr>
      </w:pPr>
      <w:r w:rsidRPr="00D0325F">
        <w:rPr>
          <w:color w:val="333333"/>
          <w:sz w:val="28"/>
          <w:szCs w:val="28"/>
        </w:rPr>
        <w:t>Автор: Шадрина Наталья Дмитриевна</w:t>
      </w:r>
      <w:r>
        <w:rPr>
          <w:color w:val="333333"/>
          <w:sz w:val="28"/>
          <w:szCs w:val="28"/>
        </w:rPr>
        <w:t xml:space="preserve"> (</w:t>
      </w:r>
      <w:r w:rsidRPr="00D0325F">
        <w:rPr>
          <w:color w:val="333333"/>
          <w:sz w:val="28"/>
          <w:szCs w:val="28"/>
        </w:rPr>
        <w:t>учитель МБОУ СОШ № 24 им. Бутаева К. С. г. Владикавказ</w:t>
      </w:r>
      <w:r>
        <w:rPr>
          <w:color w:val="333333"/>
          <w:sz w:val="28"/>
          <w:szCs w:val="28"/>
        </w:rPr>
        <w:t xml:space="preserve">  РСО -  Алания</w:t>
      </w:r>
      <w:r w:rsidRPr="00D0325F">
        <w:rPr>
          <w:color w:val="333333"/>
          <w:sz w:val="28"/>
          <w:szCs w:val="28"/>
        </w:rPr>
        <w:t>)</w:t>
      </w:r>
    </w:p>
    <w:p w:rsidR="002F147B" w:rsidRPr="002F147B" w:rsidRDefault="002F147B" w:rsidP="002F147B">
      <w:pPr>
        <w:autoSpaceDE w:val="0"/>
        <w:autoSpaceDN w:val="0"/>
        <w:adjustRightInd w:val="0"/>
        <w:spacing w:line="360" w:lineRule="auto"/>
        <w:ind w:firstLine="567"/>
        <w:rPr>
          <w:color w:val="333333"/>
          <w:sz w:val="28"/>
          <w:szCs w:val="28"/>
        </w:rPr>
      </w:pP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Наша планета становится все меньше для человека. Могущество человека постоянно возрастает. Современные средства связи позволяют быстро достичь любой точки планеты. Земля становится для современного, технически оснащенного человека план</w:t>
      </w:r>
      <w:r w:rsidR="008B414C">
        <w:rPr>
          <w:sz w:val="28"/>
        </w:rPr>
        <w:t>етой весьма маленького размера.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мысли об охране природы человек пришел очень давно, еще в 11-12 вв. Но в наши дни эта проблема приобрела глобальный характер. Стали редкими многие когда-то растения и животные, оскудели некогда богатые грибами и ягодами природные угодья, смываются водой и уносятся в воздух плодородные частицы почвы. Загрязнены вода, воздух, почва. Требуемые для восстановления экологического благополучия затраты подчас исчисляются миллиардами.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Пришла пора воспитывать детей не в вековой потребительской традиции, а в совершенно ином гармоничном  сосуществовании с природой, психологической готовности оберегать природные ценности всегда и везде. Это и составляет основу экологического образования и воспитания, направленного на формирование ответственного отношения к окружающей природной среде.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Сейчас уже ни кого не нужно убеждать в том, что решение экологических проблем невозможно без серьезным образом организованного экологического образования и воспитания, поскольку действенность любых мер, принимаемых по защите природы, в конечном счете, определяется поведением людей, которые взаимодействуют с н</w:t>
      </w:r>
      <w:r w:rsidR="008B414C">
        <w:rPr>
          <w:sz w:val="28"/>
        </w:rPr>
        <w:t>ей, их отношением к природе.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Развитие и воспитание экологически культурной личности достигается через непрекращающийся на протяжении всей жизни человека процесс – экологическое образование.</w:t>
      </w:r>
    </w:p>
    <w:p w:rsidR="001504A6" w:rsidRDefault="001504A6" w:rsidP="001504A6">
      <w:pPr>
        <w:pStyle w:val="3"/>
      </w:pPr>
      <w:r>
        <w:t>На состоявшемся в 1987 году конгрессе ЮНЕСКО – ЮНЕТ по экологическому образованию и подготовке специалистов было достигнуто согласие в понимании того, что подразумевается по экологическим образованием:</w:t>
      </w:r>
    </w:p>
    <w:p w:rsidR="001504A6" w:rsidRDefault="001504A6" w:rsidP="001504A6">
      <w:pPr>
        <w:pStyle w:val="a3"/>
        <w:ind w:firstLine="720"/>
        <w:jc w:val="both"/>
      </w:pPr>
      <w:r>
        <w:t>«Экологическое образование должно содействовать распространению знаний об окружающей среде и ее состоянии, предлагать критерии, стандарты, рекомендации по принятию решений в сфере охраны природы и решению экологических проблем, представлять возможности для формирования: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экологического сознания;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бережного отношения к природе;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соответствующих ценностных ориентаций;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приверженности активной гражданской позиции;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этической ответственности за рациональное использование природных ресурсов.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Экологическое образование нацелено, как на познавательное, так и эмоциональное поведения».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Экологическое образование – процесс, помогающий учащимся понять взаимосвязи между человеком, культурной и природной средой.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Оно предполагает формирование целостного восприятие окружающей среды, которое достигается на основе принципов междисциплинарного подхода и проблемного обучения.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Педагоги, особенно начальных классов, не могут чувствовать себя не причастными к проблемам общества, которое поставило ответственную задачу: выпускать в жизнь хорошо во</w:t>
      </w:r>
      <w:r w:rsidR="008B414C">
        <w:rPr>
          <w:sz w:val="28"/>
        </w:rPr>
        <w:t>спитанных и образованных людей.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Проблемное обучение является непреложным фундаментом экологического образования и воспитания школьников. Если говорить о роли </w:t>
      </w:r>
      <w:r>
        <w:rPr>
          <w:sz w:val="28"/>
        </w:rPr>
        <w:lastRenderedPageBreak/>
        <w:t>проблемного обучения, то при правильной организации этого обучения оно способствует: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развитию умственных сил учащихся (противоречия заставляют задумываться, искать выход из проблемной ситуации, ситуации затруднения);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самостоятельности (самостоятельное видение проблемы, формулировка проблемного вопроса, проблемной ситуации, самостоятельность выбора плана решения и т.д.);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развитию творческого мышления (самостоятельное применение знаний, способов действия, поиск самостоятельного решения).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Оно вносит свой вклад в формирование готовности к творческой деятельности, способствует развитию познавательной активности, осознанности знаний, предупреждает появление формализма, бездумности.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Проблемное обучение обеспечивает: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более прочное усвоение знаний (то, что добыто самостоятельно, лучше усваивается и надолго запоминается);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развивает аналитическое мышление (проводится анализ условий, оценка возможных вариантов решений);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логическое мышление (требует доказательств правильности выбираемого решения, аргументации);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способно сделать учебную деятельность для учащихся более привлекательной, основанной на преодолении значительных, но посильных трудностей;</w:t>
      </w:r>
    </w:p>
    <w:p w:rsidR="001504A6" w:rsidRDefault="001504A6" w:rsidP="001504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оно ориентирует на комплексное использование знаний.</w:t>
      </w:r>
    </w:p>
    <w:p w:rsidR="001504A6" w:rsidRDefault="001504A6" w:rsidP="001504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Проблемное обучение – одно из средств более полной реализации дидактического принципа активности и сознательности обучения. Важно подчеркнуть и тот факт, что проблемное обучение, разбираться в них, искать пути решения является одним из средств формиро</w:t>
      </w:r>
      <w:r w:rsidR="008B414C">
        <w:rPr>
          <w:sz w:val="28"/>
        </w:rPr>
        <w:t>вания диалектического мышления</w:t>
      </w:r>
      <w:bookmarkStart w:id="0" w:name="_GoBack"/>
      <w:bookmarkEnd w:id="0"/>
      <w:r>
        <w:rPr>
          <w:sz w:val="28"/>
        </w:rPr>
        <w:t>.</w:t>
      </w:r>
    </w:p>
    <w:p w:rsidR="00BC0A90" w:rsidRDefault="00BC0A90" w:rsidP="001504A6"/>
    <w:sectPr w:rsidR="00BC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52E"/>
    <w:multiLevelType w:val="singleLevel"/>
    <w:tmpl w:val="D9286D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E5144EE"/>
    <w:multiLevelType w:val="multilevel"/>
    <w:tmpl w:val="30301F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BD"/>
    <w:rsid w:val="001504A6"/>
    <w:rsid w:val="002F147B"/>
    <w:rsid w:val="007F33BD"/>
    <w:rsid w:val="008B414C"/>
    <w:rsid w:val="00B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04A6"/>
    <w:pPr>
      <w:spacing w:line="360" w:lineRule="auto"/>
      <w:ind w:firstLine="2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04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04A6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504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04A6"/>
    <w:pPr>
      <w:spacing w:line="360" w:lineRule="auto"/>
      <w:ind w:firstLine="2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04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04A6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504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2016-01-12T17:59:00Z</dcterms:created>
  <dcterms:modified xsi:type="dcterms:W3CDTF">2016-01-12T18:31:00Z</dcterms:modified>
</cp:coreProperties>
</file>