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0C" w:rsidRPr="00AF2A0C" w:rsidRDefault="00AF2A0C" w:rsidP="000C64E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i/>
          <w:sz w:val="36"/>
        </w:rPr>
      </w:pPr>
      <w:r w:rsidRPr="00AF2A0C">
        <w:rPr>
          <w:rFonts w:ascii="Times New Roman" w:hAnsi="Times New Roman" w:cs="Times New Roman"/>
          <w:b/>
          <w:i/>
          <w:sz w:val="36"/>
        </w:rPr>
        <w:t xml:space="preserve">                      </w:t>
      </w:r>
      <w:proofErr w:type="gramStart"/>
      <w:r w:rsidRPr="00AF2A0C">
        <w:rPr>
          <w:rFonts w:ascii="Times New Roman" w:hAnsi="Times New Roman" w:cs="Times New Roman"/>
          <w:b/>
          <w:i/>
          <w:sz w:val="36"/>
        </w:rPr>
        <w:t>Иске</w:t>
      </w:r>
      <w:proofErr w:type="gramEnd"/>
      <w:r w:rsidRPr="00AF2A0C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Pr="00AF2A0C">
        <w:rPr>
          <w:rFonts w:ascii="Times New Roman" w:hAnsi="Times New Roman" w:cs="Times New Roman"/>
          <w:b/>
          <w:i/>
          <w:sz w:val="36"/>
        </w:rPr>
        <w:t>Байсар</w:t>
      </w:r>
      <w:proofErr w:type="spellEnd"/>
      <w:r w:rsidRPr="00AF2A0C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Pr="00AF2A0C">
        <w:rPr>
          <w:rFonts w:ascii="Times New Roman" w:hAnsi="Times New Roman" w:cs="Times New Roman"/>
          <w:b/>
          <w:i/>
          <w:sz w:val="36"/>
        </w:rPr>
        <w:t>балалар</w:t>
      </w:r>
      <w:proofErr w:type="spellEnd"/>
      <w:r w:rsidRPr="00AF2A0C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Pr="00AF2A0C">
        <w:rPr>
          <w:rFonts w:ascii="Times New Roman" w:hAnsi="Times New Roman" w:cs="Times New Roman"/>
          <w:b/>
          <w:i/>
          <w:sz w:val="36"/>
        </w:rPr>
        <w:t>бакчасы</w:t>
      </w:r>
      <w:proofErr w:type="spellEnd"/>
      <w:r w:rsidRPr="00AF2A0C">
        <w:rPr>
          <w:rFonts w:ascii="Times New Roman" w:hAnsi="Times New Roman" w:cs="Times New Roman"/>
          <w:b/>
          <w:i/>
          <w:sz w:val="36"/>
        </w:rPr>
        <w:t>.</w:t>
      </w:r>
    </w:p>
    <w:p w:rsidR="00AF2A0C" w:rsidRDefault="00AF2A0C" w:rsidP="000C64EE">
      <w:pPr>
        <w:spacing w:before="100" w:beforeAutospacing="1" w:after="100" w:afterAutospacing="1" w:line="240" w:lineRule="auto"/>
        <w:outlineLvl w:val="1"/>
      </w:pPr>
    </w:p>
    <w:p w:rsidR="00AF2A0C" w:rsidRDefault="00AF2A0C" w:rsidP="000C64EE">
      <w:pPr>
        <w:spacing w:before="100" w:beforeAutospacing="1" w:after="100" w:afterAutospacing="1" w:line="240" w:lineRule="auto"/>
        <w:outlineLvl w:val="1"/>
      </w:pPr>
    </w:p>
    <w:p w:rsidR="00AF2A0C" w:rsidRDefault="00AF2A0C" w:rsidP="000C64EE">
      <w:pPr>
        <w:spacing w:before="100" w:beforeAutospacing="1" w:after="100" w:afterAutospacing="1" w:line="240" w:lineRule="auto"/>
        <w:outlineLvl w:val="1"/>
      </w:pPr>
    </w:p>
    <w:p w:rsidR="00AF2A0C" w:rsidRDefault="00AF2A0C" w:rsidP="000C64EE">
      <w:pPr>
        <w:spacing w:before="100" w:beforeAutospacing="1" w:after="100" w:afterAutospacing="1" w:line="240" w:lineRule="auto"/>
        <w:outlineLvl w:val="1"/>
      </w:pPr>
    </w:p>
    <w:p w:rsidR="00AF2A0C" w:rsidRDefault="00AF2A0C" w:rsidP="000C64EE">
      <w:pPr>
        <w:spacing w:before="100" w:beforeAutospacing="1" w:after="100" w:afterAutospacing="1" w:line="240" w:lineRule="auto"/>
        <w:outlineLvl w:val="1"/>
      </w:pPr>
    </w:p>
    <w:p w:rsidR="00AF2A0C" w:rsidRDefault="00AF2A0C" w:rsidP="000C64EE">
      <w:pPr>
        <w:spacing w:before="100" w:beforeAutospacing="1" w:after="100" w:afterAutospacing="1" w:line="240" w:lineRule="auto"/>
        <w:outlineLvl w:val="1"/>
      </w:pPr>
    </w:p>
    <w:p w:rsidR="00AF2A0C" w:rsidRDefault="00260DEF" w:rsidP="000C6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AF2A0C">
        <w:rPr>
          <w:rFonts w:ascii="Times New Roman" w:hAnsi="Times New Roman" w:cs="Times New Roman"/>
          <w:sz w:val="28"/>
        </w:rPr>
        <w:fldChar w:fldCharType="begin"/>
      </w:r>
      <w:r w:rsidR="00AD77B7" w:rsidRPr="00AF2A0C">
        <w:rPr>
          <w:rFonts w:ascii="Times New Roman" w:hAnsi="Times New Roman" w:cs="Times New Roman"/>
          <w:sz w:val="28"/>
        </w:rPr>
        <w:instrText>HYPERLINK "http://sabyem.ru/?p=12114" \o "Постоянная ссылка на Мәктәпкә хәзерлек төркемендә грамотага өйрәтү шөгыльләрен үткәрүнең эш нәтиҗәләре"</w:instrText>
      </w:r>
      <w:r w:rsidRPr="00AF2A0C">
        <w:rPr>
          <w:rFonts w:ascii="Times New Roman" w:hAnsi="Times New Roman" w:cs="Times New Roman"/>
          <w:sz w:val="28"/>
        </w:rPr>
        <w:fldChar w:fldCharType="separate"/>
      </w:r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Мәктәпкә хәзерлек төркемендә </w:t>
      </w:r>
      <w:proofErr w:type="spellStart"/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грамотага</w:t>
      </w:r>
      <w:proofErr w:type="spellEnd"/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</w:t>
      </w:r>
      <w:r w:rsid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   </w:t>
      </w:r>
    </w:p>
    <w:p w:rsidR="00AF2A0C" w:rsidRDefault="00AF2A0C" w:rsidP="000C6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   </w:t>
      </w:r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өйрәтү шөгыльләрен үткә</w:t>
      </w:r>
      <w:proofErr w:type="gramStart"/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р</w:t>
      </w:r>
      <w:proofErr w:type="gramEnd"/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үнең </w:t>
      </w:r>
      <w:proofErr w:type="spellStart"/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эш</w:t>
      </w:r>
      <w:proofErr w:type="spellEnd"/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             </w:t>
      </w:r>
    </w:p>
    <w:p w:rsidR="000C64EE" w:rsidRPr="00AF2A0C" w:rsidRDefault="00AF2A0C" w:rsidP="000C6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                       </w:t>
      </w:r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нәтиҗәләре</w:t>
      </w:r>
      <w:r w:rsidR="00260DEF" w:rsidRPr="00AF2A0C">
        <w:rPr>
          <w:rFonts w:ascii="Times New Roman" w:hAnsi="Times New Roman" w:cs="Times New Roman"/>
          <w:sz w:val="28"/>
        </w:rPr>
        <w:fldChar w:fldCharType="end"/>
      </w:r>
      <w:proofErr w:type="gramStart"/>
      <w:r w:rsidR="000C64EE" w:rsidRPr="00AF2A0C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.</w:t>
      </w:r>
      <w:proofErr w:type="gramEnd"/>
    </w:p>
    <w:p w:rsidR="000C64EE" w:rsidRPr="00AF2A0C" w:rsidRDefault="00347476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i/>
          <w:sz w:val="32"/>
          <w:szCs w:val="24"/>
          <w:lang w:val="tt-RU" w:eastAsia="ru-RU"/>
        </w:rPr>
        <w:t xml:space="preserve">                   </w:t>
      </w:r>
      <w:r w:rsidRPr="00AF2A0C">
        <w:rPr>
          <w:rFonts w:ascii="Times New Roman" w:eastAsia="Times New Roman" w:hAnsi="Times New Roman" w:cs="Times New Roman"/>
          <w:i/>
          <w:sz w:val="36"/>
          <w:szCs w:val="24"/>
          <w:lang w:val="tt-RU" w:eastAsia="ru-RU"/>
        </w:rPr>
        <w:t>Педагогик киңәшмәдәге чыгыш.</w:t>
      </w:r>
    </w:p>
    <w:p w:rsidR="000C64EE" w:rsidRPr="00AF2A0C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F2A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 </w:t>
      </w: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P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 xml:space="preserve">Тәрбияче: </w:t>
      </w:r>
      <w:r w:rsidRPr="00AF2A0C"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>Кашапова Г.Р.</w:t>
      </w: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AF2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AF2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F2A0C" w:rsidRDefault="00AF2A0C" w:rsidP="00AF2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C64EE" w:rsidRPr="00AF2A0C" w:rsidRDefault="00AF2A0C" w:rsidP="00AF2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</w:t>
      </w:r>
      <w:r w:rsidR="000C64EE" w:rsidRPr="00AF2A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Педагогик эштә, беренчедән, тәрбияче</w:t>
      </w:r>
    </w:p>
    <w:p w:rsidR="000C64EE" w:rsidRPr="00AF2A0C" w:rsidRDefault="000C64EE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F2A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 үзенең тәрбияләнүчесен һәрьяклап белергә,</w:t>
      </w:r>
    </w:p>
    <w:p w:rsidR="000C64EE" w:rsidRPr="00AF2A0C" w:rsidRDefault="000C64EE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F2A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 икенчедән, тәрбияче белән тәрбияләнүче</w:t>
      </w:r>
    </w:p>
    <w:p w:rsidR="000C64EE" w:rsidRPr="000C64EE" w:rsidRDefault="000C64EE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 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ышаныч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 Д.И.Писарев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Тормышыбызда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иҗтимагый-сәяси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икътисади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характердагы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үзгәрешлә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тәрбия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бирү мәсьәләсен дә читләтеп үтми. Татарстан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бәйсезлек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алгач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 теле белән беррәттән, татар теле дә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әүләт теле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игълан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ителде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Татар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өйрәнүгә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игътибар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ормышыбызда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күтәрелеш – яңарыш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башланды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Шуның белән бергә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шәхесенең физик,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акыл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үсүенә һәм камилләшүенә 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тәлаплә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куйды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әренә җавап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бирерлек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беренче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баскычтан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ясле-бакча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яшеннән тәрбия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дөньясына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керергә,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ягъни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яшәешен, шөгылен үзгәртергә,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баетырга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кирәк дигән мәсьәлә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баса.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Р.К.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әехованың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Дәүләт таләпләренә җавап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бирерлек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төзелгән “Төбәкнең мәктәпкәчә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белем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бирү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программасы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нигезендә,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быелгысы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2012-2013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елыннан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бакчасында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мәктәпкәчә яшьтәге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өйрәтү шөгыльләре” мәктәпкәчә яшьтәгеләр әлифбасы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уйнатып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методик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кулланмасы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барыла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Тәкъдим ителгән методик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кулланмада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мәктәпкә әзерлек төркемендә эшләүче тәрбиячелә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өчен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уку-язу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нигезләрен үзләштерүгә әзерләү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буенча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шөгыльләр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системасы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күрсәтелгән.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“Мәктәпкәчә яшьтәгелә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әлифбасы бүлегенә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сәгать исәбеннән 64 шөгыль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өгыльләрнең дәвамлылыгы 30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артмаска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өгыль әзерләү һәм үткәрү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грамоталылык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нигезләрен үзләштерү эшенә актив әзерләү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барыла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 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максатчан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әвештә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тәкъдим ителгән һәр сүзгә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нечкә әйтелешле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белергә, теге яки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сүзне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барлыкка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китергән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рәтендә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ориентлашырга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бирелгән модельләргә туры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китереп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сүзләр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сайларга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бәйләнешле сөйләм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үстерергә, иҗади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фикер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йөртергә һәм </w:t>
      </w:r>
      <w:proofErr w:type="spellStart"/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фикерен</w:t>
      </w:r>
      <w:proofErr w:type="spellEnd"/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аңлатып бирә белергә өйрәтү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бурычы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Р.К.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әехованың “Мәктәпкәчә яшьтәгеләр әлифбасы: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уйнатып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методик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кулланма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1-2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кисәктән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дәфтәрләре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таләпләренә җавап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бирерлек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рәссам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тарафыннан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аңлаешлы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үзенә җәлеп итәрлек зәвык,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төсле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тәсвирланган методик әсбаплар.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Ләкин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шунысы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кызганыч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әлеге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дәфтәрләре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җитмәү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әпле, шөгыльләрне бары тәрбияче әзерләгән әсбабларга нигезләнеп үткәрергә мәҗбүрбез.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, әлбә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әзерлек, күп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сарыф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итүне таләп итә. Балаларның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дәфтәрләре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булмау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сәбәпле, аларның шөгыльдә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белемнәрен әти-әниләргә күрсәтеп бирү мөмкинлеге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шөгыльлә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үткәреп кенә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оештырып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Шуңа да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карамастан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балаларның шөгыльгә карата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кызыксынучанлыклары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шөгыльдә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өгыльгә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кызыксынучанлык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тәрбияченең шөгыльне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планлаштыруыннан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бәйле.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өгыльләр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һәр баланың актив эшләвенә ирешүдә техник җиһазлардан (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язмалар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тыңлау, үзйөрешле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уенчыклар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һ.б.) уңышлы.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Тәрбияче сөйләме баланың сөйләм үсеше өчен мөһим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чыганак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өлге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дөрес әйтү күнекмәсе уңышлы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формалашсын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өчен, сөйләмдә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кушылмаларын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аңлашлы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әйтү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исә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Кырыс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” һәм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Ягымлы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малайларның портреты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әссам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тарафыннан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кадәр аңлаешлы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ясалган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бернинди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авырлыксыз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сүзләрне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төркемгә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малайларның йөз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торышы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булышлык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итә.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тиешле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сүзләр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уйлыйлар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төркемгә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тәрбияче ярдәме 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сорала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шөгыльнең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темасына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китереп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өйрәнәсе аваз-хәрефен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кырыс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” һәм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ягымлы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исем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Мәсәлән: “Самир-Сәлим, Надир-Нәфис, Радик-Рәфис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һ.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хәрефлә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таныштыруда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өчен әкияти фантазия,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вакытта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яктан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файдалы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эшләнгән рәсемле әлифба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балаларның шөгыльгә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кызыксынучанлыкларын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үстерә. Балаларның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сиземләвен тирәнәйтүдә хәрефләр белән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таныштырганда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Шулешко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таякчыклар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кирәкле хезмәт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коралына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әйләнәләр.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Мондый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шөгыльләрдән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ң, режим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моментларында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пластилин, төймә, җеп,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һ.б. әйберләрдән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уйныйлар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өгыльләрдә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кулланылган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һәр яңалык, балаларның мөстәкыйльлеген, фикерләү сәләтен үстерүгә юнәлдерелә. Моның өчен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махсус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уеннар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күнегүләр үткәрелә.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агачныкы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?”, “Поезд”,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Серле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өй”, “Яшелчәләрне төркемлә”, “Кем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башкача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әйтер?”,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Киресен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әйт”,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Кайтаваз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“Сүзлә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әйт”,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Игътибарлы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“Кем күбрәк сүз әйтә?”, “Хоккей”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Беренче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буенча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үткәрелгән шөгыльлә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нәтиҗәсендә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бары тик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авазларның әйтелешен өйрәттек.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сүздәге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белән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бер-бер</w:t>
      </w:r>
      <w:proofErr w:type="spellEnd"/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әйтергә күнектердек,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түгел.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Гыйнвар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аеннан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шөгыльдән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сузык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белән өйрәтә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башлыйбыз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дәфтәрнең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икенче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кисәгеннән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(43-шөгыль) сүзләрне иҗекләргә бүлергә һәм хәрефлә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керешәчәкбез. Сүзләргә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анализы – Программа талә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иткән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эшчәнлегенең берничә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адымын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 эченә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катлаулы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бурыч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эшне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киләсе шөгыльләрдә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таныштыра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башлыйбыз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әсемле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буенча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хикәя төзеп сөйләү, әкиятләр, мәзәкләр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уйлау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балаларның бәйләнешле сөйләмнәрен үстерүгә, сүзлек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уятуга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юнәлдерелгән. Баланың үз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фикерен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тыңлаучыга бәйләнешле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җиткерә белүе – мәктәпкәчә әзерлек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төп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баскыч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өгыль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“Гөлбакча”, “Иң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сүз”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К.В.Закированың “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Балачак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аланы”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китабына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кертелгән хикәяләр һәм әкиятләрне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максатка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ярашлы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әңгәмә, һичшиксез, әсәрдә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тасвирланган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вакыйгаларны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текстка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мавыктыргыч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сөйләп бирү, автор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бергәләп җавап әзләү ихтыяҗы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биремнәр белән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баетылырга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Баланың үз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фикерен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лилле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аңлата белүгә өйрәтү 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мөһим чара. Моның өчен әзерлек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махсус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рәвештә, дәлилле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фикер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инандыру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таләп ителгән ситуацияләр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кирәк.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исә баланың логик фикерләү сәләтен, сөйләменең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матурлыгын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аң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башкаларның да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игътибарын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җәлеп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урынлы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Һәр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игътибар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үзәгенә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баланың шөгыльгә карата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игътибары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күңеле күтәрелә 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теләге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артканнан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бара. Логик фикерләү сә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әтен камилләштерүгә шөгыль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уйнату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чарасы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 Моның өчен төрле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бирү уңышлы.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 өчен үләннә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яисә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яшел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җәй яисә кыш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булса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нәрсә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Кызыл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Калфак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әбисенә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кыска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киткән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булса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нәрсә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йокламый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Сөт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үгелми һ.б.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Мәктәпкә әзерлек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кисәкләргә бүленгән 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әсемнәр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буенча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төзеп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уйнарга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Әлбәттә,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андый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рәсемнәрне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эзлеклелектә җыялар һәм үз гамәлләрен аңлатып та бирә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алалар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балаларның сүзлек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баета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талә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иткән бурычларның кайсыларын-шөгыльләрдә 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кайсылырын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мөстәкыйль эшчәнлектә хәл итү уңышлы. Шуңа да без, тәрбиячелә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шәхси тәҗрибәне, иҗади сәләтне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кулланып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кайчан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шартларда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кабатлауның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билгели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Чыгышымның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ахырында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грамотага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өйрәтү шөгыльләренең нәтиҗәсе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әйтәсем килә: шөгыль үткә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максатында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 теленә тирән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татарча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телдә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аралашу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теләге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билгеле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</w:t>
      </w:r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әмдә сүз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байлыгын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һәм сөйләмнең сәнгатьлелеген үстерүгә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омтылыш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уятты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Киләсе шөгыльләрдә дә балаларның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катнашу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теләге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артыр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proofErr w:type="gram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өметләнеп </w:t>
      </w:r>
      <w:proofErr w:type="spellStart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калабыз</w:t>
      </w:r>
      <w:proofErr w:type="spellEnd"/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EE" w:rsidRPr="000C64EE" w:rsidRDefault="000C64EE" w:rsidP="000C6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28B" w:rsidRDefault="00AF2A0C"/>
    <w:sectPr w:rsidR="005A728B" w:rsidSect="00AF2A0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64EE"/>
    <w:rsid w:val="000C64EE"/>
    <w:rsid w:val="00260DEF"/>
    <w:rsid w:val="00316732"/>
    <w:rsid w:val="00347476"/>
    <w:rsid w:val="00485301"/>
    <w:rsid w:val="00987DB0"/>
    <w:rsid w:val="00AD77B7"/>
    <w:rsid w:val="00AE360B"/>
    <w:rsid w:val="00AF2A0C"/>
    <w:rsid w:val="00B71E2D"/>
    <w:rsid w:val="00E7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0"/>
  </w:style>
  <w:style w:type="paragraph" w:styleId="2">
    <w:name w:val="heading 2"/>
    <w:basedOn w:val="a"/>
    <w:link w:val="20"/>
    <w:uiPriority w:val="9"/>
    <w:qFormat/>
    <w:rsid w:val="000C6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64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2015-11-16T18:14:00Z</cp:lastPrinted>
  <dcterms:created xsi:type="dcterms:W3CDTF">2015-09-29T19:12:00Z</dcterms:created>
  <dcterms:modified xsi:type="dcterms:W3CDTF">2016-01-11T18:37:00Z</dcterms:modified>
</cp:coreProperties>
</file>