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Способы и направления поддержки детской инициативы в соответствии с психолого- педагогическими требованиями ФГОС ДО</w:t>
      </w:r>
    </w:p>
    <w:p w:rsidR="00592C81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</w:p>
    <w:p w:rsidR="00592C81" w:rsidRPr="00B527B8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B527B8">
        <w:rPr>
          <w:rFonts w:ascii="Times New Roman" w:eastAsia="NewtonC" w:hAnsi="Times New Roman" w:cs="Times New Roman"/>
          <w:sz w:val="28"/>
          <w:szCs w:val="28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задачи, способы их реализации, а ребёнок творит себя и свою природу, свой мир.</w:t>
      </w:r>
    </w:p>
    <w:p w:rsidR="00592C81" w:rsidRPr="00B527B8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B527B8">
        <w:rPr>
          <w:rFonts w:ascii="Times New Roman" w:eastAsia="NewtonC" w:hAnsi="Times New Roman" w:cs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участии взрослых с ориентацией на интересы, способности ребёнка.</w:t>
      </w:r>
    </w:p>
    <w:p w:rsidR="00592C81" w:rsidRPr="00B527B8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B527B8">
        <w:rPr>
          <w:rFonts w:ascii="Times New Roman" w:eastAsia="NewtonC" w:hAnsi="Times New Roman" w:cs="Times New Roman"/>
          <w:sz w:val="28"/>
          <w:szCs w:val="28"/>
        </w:rPr>
        <w:t>Ситуация выбора важна для дальнейшей социализации ребёнка,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удовлетворить свои образовательные интересы и овладеть определёнными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способами деятельности, с другой — педагог может решить собственно педагогические задачи.</w:t>
      </w:r>
    </w:p>
    <w:p w:rsidR="00592C81" w:rsidRPr="00B527B8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B527B8">
        <w:rPr>
          <w:rFonts w:ascii="Times New Roman" w:eastAsia="NewtonC" w:hAnsi="Times New Roman" w:cs="Times New Roman"/>
          <w:sz w:val="28"/>
          <w:szCs w:val="28"/>
        </w:rPr>
        <w:t>Уникальная природа ребёнка дошкольного возраста может быть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 xml:space="preserve">охарактеризована как </w:t>
      </w:r>
      <w:proofErr w:type="spellStart"/>
      <w:r w:rsidRPr="00B527B8">
        <w:rPr>
          <w:rFonts w:ascii="Times New Roman" w:eastAsia="NewtonC" w:hAnsi="Times New Roman" w:cs="Times New Roman"/>
          <w:sz w:val="28"/>
          <w:szCs w:val="28"/>
        </w:rPr>
        <w:t>деятельностная</w:t>
      </w:r>
      <w:proofErr w:type="spellEnd"/>
      <w:r w:rsidRPr="00B527B8">
        <w:rPr>
          <w:rFonts w:ascii="Times New Roman" w:eastAsia="NewtonC" w:hAnsi="Times New Roman" w:cs="Times New Roman"/>
          <w:sz w:val="28"/>
          <w:szCs w:val="28"/>
        </w:rPr>
        <w:t>. Включаясь в разные виды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деятельности, ребёнок стремится познать, преобразовать мир самостоятельно за счёт возникающих инициатив.</w:t>
      </w:r>
    </w:p>
    <w:p w:rsidR="00592C81" w:rsidRPr="00B527B8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B527B8">
        <w:rPr>
          <w:rFonts w:ascii="Times New Roman" w:eastAsia="NewtonC" w:hAnsi="Times New Roman" w:cs="Times New Roman"/>
          <w:sz w:val="28"/>
          <w:szCs w:val="28"/>
        </w:rPr>
        <w:t xml:space="preserve">Все виды деятельности, предусмотренные программой </w:t>
      </w:r>
      <w:r>
        <w:rPr>
          <w:rFonts w:ascii="Times New Roman" w:eastAsia="NewtonC" w:hAnsi="Times New Roman" w:cs="Times New Roman"/>
          <w:sz w:val="28"/>
          <w:szCs w:val="28"/>
        </w:rPr>
        <w:t>МДОУ</w:t>
      </w:r>
      <w:r w:rsidRPr="00B527B8">
        <w:rPr>
          <w:rFonts w:ascii="Times New Roman" w:eastAsia="NewtonC" w:hAnsi="Times New Roman" w:cs="Times New Roman"/>
          <w:sz w:val="28"/>
          <w:szCs w:val="28"/>
        </w:rPr>
        <w:t>, используются в равной степени и моделируются в соответствии с теми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>задачами, которые реализует педагог в совместной деятельности,</w:t>
      </w:r>
      <w:r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B527B8">
        <w:rPr>
          <w:rFonts w:ascii="Times New Roman" w:eastAsia="NewtonC" w:hAnsi="Times New Roman" w:cs="Times New Roman"/>
          <w:sz w:val="28"/>
          <w:szCs w:val="28"/>
        </w:rPr>
        <w:t xml:space="preserve">в режимных моментах и др. Воспитателю важно владеть </w:t>
      </w:r>
      <w:r w:rsidRPr="00B527B8">
        <w:rPr>
          <w:rFonts w:ascii="Times New Roman" w:eastAsia="NewtonC" w:hAnsi="Times New Roman" w:cs="Times New Roman"/>
          <w:i/>
          <w:iCs/>
          <w:sz w:val="28"/>
          <w:szCs w:val="28"/>
        </w:rPr>
        <w:t>способами поддержки детской инициативы.</w:t>
      </w:r>
    </w:p>
    <w:p w:rsidR="00592C81" w:rsidRPr="00914AE0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914AE0">
        <w:rPr>
          <w:rFonts w:ascii="Times New Roman" w:eastAsia="NewtonC" w:hAnsi="Times New Roman" w:cs="Times New Roman"/>
          <w:sz w:val="28"/>
          <w:szCs w:val="28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592C81" w:rsidRPr="00914AE0" w:rsidRDefault="00592C81" w:rsidP="00592C8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914AE0">
        <w:rPr>
          <w:rFonts w:ascii="Times New Roman" w:eastAsia="NewtonC" w:hAnsi="Times New Roman" w:cs="Times New Roman"/>
          <w:sz w:val="28"/>
          <w:szCs w:val="28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92C81" w:rsidRDefault="00592C81" w:rsidP="00592C81">
      <w:pPr>
        <w:ind w:right="424"/>
        <w:jc w:val="both"/>
        <w:rPr>
          <w:rFonts w:ascii="NewtonC-Italic" w:eastAsia="NewtonC" w:hAnsi="NewtonC-Italic" w:cs="NewtonC-Italic"/>
          <w:i/>
          <w:iCs/>
          <w:sz w:val="21"/>
          <w:szCs w:val="21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 xml:space="preserve">2-3 года 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предоставлять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 приветствовать даже самые минимальные успехи детей;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критиковать результаты деятельности ребенка и его самого как личность;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формировать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побуждать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интерес ребенка к тому, что он рассматривает и наблюдает в разные режимные моменты;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устанавливать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простые и понятные детям нормы жизни группы, четко исполнять правила поведения всеми детьми;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проводить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все режимные моменты в эмоционально положительном настроении, избегать ситуации спешки и </w:t>
      </w:r>
      <w:proofErr w:type="spell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потарапливания</w:t>
      </w:r>
      <w:proofErr w:type="spell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детей;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поддержания инициативы в продуктивной деятельности по указанию ребенка создавать для него изображения или поделку;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содержать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 доступном месте все игрушки и материалы;</w:t>
      </w:r>
    </w:p>
    <w:p w:rsidR="00592C81" w:rsidRDefault="00592C81" w:rsidP="00592C81">
      <w:pPr>
        <w:pStyle w:val="ListParagraph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3-4 года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является игровая и продуктивная деятельность. Для поддержание инициативы ребенка 3-4 лет взрослым необходимо: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условия для реализации собственных планов и замыслов каждого ребенка;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рассказывать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детям о из реальных, а также возможных в будущем достижениях;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 публично поддерживать любые успехи детей;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всемерно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поощрять самостоятельность детей и расширять её сферу;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помогать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ребенку найти способ реализации собственных поставленных целей;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способствовать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стремлению научиться делать что-то и поддерживать радостное ощущение возрастающей умелости;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ходе занятий и в повседневной жизни терпимо относится к затруднениям ребенка, позволять действовать ему в своем темпе;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не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учитывать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индивидуальные особенности детей, стремиться найти подход к застенчивым, нерешительным, конфликтным, непопулярным детям;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уважать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 ценить каждого ребенка независимо от его достижений, достоинств и недостатков;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592C81" w:rsidRDefault="00592C81" w:rsidP="00592C81">
      <w:pPr>
        <w:pStyle w:val="ListParagraph"/>
        <w:numPr>
          <w:ilvl w:val="0"/>
          <w:numId w:val="2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всегда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предоставлять детям возможность для реализации замыслов в творческой игровой и продуктивной деятельности.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4-5- лет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в данном возрасте </w:t>
      </w: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является  познавательная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592C81" w:rsidRDefault="00592C81" w:rsidP="00592C81">
      <w:pPr>
        <w:pStyle w:val="ListParagraph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способствовать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стремлению детей делать собственные умозаключения, относится к их попыткам внимательно, с уважением;</w:t>
      </w:r>
    </w:p>
    <w:p w:rsidR="00592C81" w:rsidRDefault="00592C81" w:rsidP="00592C81">
      <w:pPr>
        <w:pStyle w:val="ListParagraph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обеспечивать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592C81" w:rsidRDefault="00592C81" w:rsidP="00592C81">
      <w:pPr>
        <w:pStyle w:val="ListParagraph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условия, обеспечивающие детям возможность конструировать из различных материалов себе "дом", укрытие для сюжетных игр;</w:t>
      </w:r>
    </w:p>
    <w:p w:rsidR="00592C81" w:rsidRDefault="00592C81" w:rsidP="00592C81">
      <w:pPr>
        <w:pStyle w:val="ListParagraph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необходимости осуждать негативный поступок ребенка с глазу на глаз, но не допускать критики его личности, его качеств;</w:t>
      </w:r>
    </w:p>
    <w:p w:rsidR="00592C81" w:rsidRDefault="00592C81" w:rsidP="00592C81">
      <w:pPr>
        <w:pStyle w:val="ListParagraph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допускать диктата, навязывания в выборе сюжетов игр;</w:t>
      </w:r>
    </w:p>
    <w:p w:rsidR="00592C81" w:rsidRDefault="00592C81" w:rsidP="00592C81">
      <w:pPr>
        <w:pStyle w:val="ListParagraph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обязательно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592C81" w:rsidRDefault="00592C81" w:rsidP="00592C81">
      <w:pPr>
        <w:pStyle w:val="ListParagraph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 к украшению группы к различным мероприятиям, обсуждая разные возможности и предложения;</w:t>
      </w:r>
    </w:p>
    <w:p w:rsidR="00592C81" w:rsidRDefault="00592C81" w:rsidP="00592C81">
      <w:pPr>
        <w:pStyle w:val="ListParagraph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побуждать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 формировать и выражать собственную эстетическую оценку воспринимаемого, не навязывая им мнение взрослого;</w:t>
      </w:r>
    </w:p>
    <w:p w:rsidR="00592C81" w:rsidRDefault="00592C81" w:rsidP="00592C81">
      <w:pPr>
        <w:pStyle w:val="ListParagraph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 к планированию жизни группы на день, опираться на их желание во время занятий;</w:t>
      </w:r>
    </w:p>
    <w:p w:rsidR="00592C81" w:rsidRDefault="00592C81" w:rsidP="00592C81">
      <w:pPr>
        <w:pStyle w:val="ListParagraph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читать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 рассказывать детям по их просьбе, включать музыку.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5-6 лет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0222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в старшем дошкольном возрасте является </w:t>
      </w:r>
      <w:proofErr w:type="spell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внеситуативно</w:t>
      </w:r>
      <w:proofErr w:type="spell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– личностное общение со взрослыми и сверстниками, а также информационно познавательная инициатива.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Для поддержки детской инициативы взрослым необходимо: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уважать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индивидуальные вкусы и привычки детей;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условия для разнообразной самостоятельной творческой деятельности детей;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необходимости помогать детям в решении проблем организации игры;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 к планированию жизни группы на день и на более отдаленную перспективу. Обсуждать совместные проекты;</w:t>
      </w:r>
    </w:p>
    <w:p w:rsidR="00592C81" w:rsidRDefault="00592C81" w:rsidP="00592C81">
      <w:pPr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условия и выделять время для самостоятельной творческой, познавательной деятельности детей по интересам.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6-8 лет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592C81" w:rsidRDefault="00592C81" w:rsidP="00592C81">
      <w:pPr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вводить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592C81" w:rsidRDefault="00592C81" w:rsidP="00592C81">
      <w:pPr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спокойно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Рассказывать детям о своих трудностях, которые испытывали при обучении новым видам деятельности;</w:t>
      </w:r>
    </w:p>
    <w:p w:rsidR="00592C81" w:rsidRDefault="00592C81" w:rsidP="00592C81">
      <w:pPr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ситуации, позволяющие ребенку реализовать свою компетентность, обретая уважение и признание взрослых и сверстников;</w:t>
      </w:r>
    </w:p>
    <w:p w:rsidR="00592C81" w:rsidRDefault="00592C81" w:rsidP="00592C81">
      <w:pPr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обращаться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к детям, с просьбой продемонстрировать свои достижения и научить его добиваться таких же результатов сверстников;</w:t>
      </w:r>
    </w:p>
    <w:p w:rsidR="00592C81" w:rsidRDefault="00592C81" w:rsidP="00592C81">
      <w:pPr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чувство гордости за свой труд и удовлетворение его результатами;</w:t>
      </w:r>
    </w:p>
    <w:p w:rsidR="00592C81" w:rsidRDefault="00592C81" w:rsidP="00592C81">
      <w:pPr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592C81" w:rsidRDefault="00592C81" w:rsidP="00592C81">
      <w:pPr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необходимости помогать детям решать проблемы при организации игры;</w:t>
      </w:r>
    </w:p>
    <w:p w:rsidR="00592C81" w:rsidRDefault="00592C81" w:rsidP="00592C81">
      <w:pPr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проводить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592C81" w:rsidRDefault="00592C81" w:rsidP="00592C81">
      <w:pPr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презентовать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продукты детского творчества другим детям, родителям, педагогам (концерты, выставки и др.)</w:t>
      </w: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592C81" w:rsidRDefault="00592C81" w:rsidP="00592C81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E7009E" w:rsidRDefault="00E7009E">
      <w:bookmarkStart w:id="0" w:name="_GoBack"/>
      <w:bookmarkEnd w:id="0"/>
    </w:p>
    <w:sectPr w:rsidR="00E7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81"/>
    <w:rsid w:val="00592C81"/>
    <w:rsid w:val="00E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EF3BF-7B9E-45D6-90AD-47C017CD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92C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1</cp:revision>
  <dcterms:created xsi:type="dcterms:W3CDTF">2016-01-09T09:07:00Z</dcterms:created>
  <dcterms:modified xsi:type="dcterms:W3CDTF">2016-01-09T09:08:00Z</dcterms:modified>
</cp:coreProperties>
</file>