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3F" w:rsidRPr="00B0010E" w:rsidRDefault="00AB1B80" w:rsidP="00AB1B80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0010E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5975985</wp:posOffset>
            </wp:positionH>
            <wp:positionV relativeFrom="paragraph">
              <wp:posOffset>-84455</wp:posOffset>
            </wp:positionV>
            <wp:extent cx="480060" cy="480060"/>
            <wp:effectExtent l="0" t="0" r="0" b="0"/>
            <wp:wrapNone/>
            <wp:docPr id="2" name="Рисунок 0" descr="64771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7160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3F" w:rsidRPr="00B001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</w:t>
      </w:r>
      <w:proofErr w:type="gramStart"/>
      <w:r w:rsidR="00CD723F" w:rsidRPr="00B001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proofErr w:type="gramEnd"/>
      <w:r w:rsidR="00CD723F" w:rsidRPr="00B001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CD723F" w:rsidRPr="00B0010E" w:rsidRDefault="00CD723F" w:rsidP="00AB1B80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001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«Нетрадиционные техники рисования в детском саду»</w:t>
      </w: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Pr="00A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Середина Ирина Алексеевна   </w:t>
      </w: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№60 комбинированного вида «Росток», г. Владикавказ</w:t>
      </w:r>
    </w:p>
    <w:p w:rsidR="00CD723F" w:rsidRPr="00B0010E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</w:t>
      </w:r>
      <w:r w:rsidRPr="00B001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  <w:proofErr w:type="gramStart"/>
      <w:r w:rsidRPr="00B001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proofErr w:type="gramEnd"/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 моей презентации - «Нетрадиционные техники рисования в детском саду ».</w:t>
      </w: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 Как вы думаете, что может обозначать слово нетрадиционно?</w:t>
      </w: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Нетрадиционно</w:t>
      </w: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CD723F" w:rsidRPr="00AB1B80" w:rsidRDefault="00CD723F" w:rsidP="00AB1B80">
      <w:pPr>
        <w:numPr>
          <w:ilvl w:val="0"/>
          <w:numId w:val="1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основываясь на традиции.</w:t>
      </w:r>
    </w:p>
    <w:p w:rsidR="00CD723F" w:rsidRPr="00AB1B80" w:rsidRDefault="00CD723F" w:rsidP="00AB1B80">
      <w:pPr>
        <w:numPr>
          <w:ilvl w:val="0"/>
          <w:numId w:val="1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Происходя не в силу установившейся традиции, устраиваясь не по заведенному обычаю. Отличаясь оригинальностью.</w:t>
      </w:r>
    </w:p>
    <w:p w:rsidR="00CD723F" w:rsidRPr="00AB1B80" w:rsidRDefault="00CD723F" w:rsidP="00AB1B80">
      <w:pPr>
        <w:numPr>
          <w:ilvl w:val="0"/>
          <w:numId w:val="1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придерживаясь традиций.</w:t>
      </w: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Нетрадиционное рисование</w:t>
      </w: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 </w:t>
      </w: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   Искусство </w:t>
      </w:r>
      <w:proofErr w:type="gram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изображать</w:t>
      </w:r>
      <w:proofErr w:type="gram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не основываясь на традиции.</w:t>
      </w: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723F" w:rsidRPr="00B0010E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B001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Слайл</w:t>
      </w:r>
      <w:proofErr w:type="spellEnd"/>
      <w:r w:rsidRPr="00B001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3 </w:t>
      </w:r>
    </w:p>
    <w:p w:rsidR="00AB1B80" w:rsidRPr="00AB1B80" w:rsidRDefault="00AB1B80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данном этапе развития детей </w:t>
      </w:r>
    </w:p>
    <w:p w:rsidR="00AB1B80" w:rsidRPr="00AB1B80" w:rsidRDefault="00AB1B80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РИСОВАНИЕ – это самый доступный для них способ индивидуального самовыражения и познания окружающей действительности, фиксации знаний, получаемых извне. </w:t>
      </w:r>
    </w:p>
    <w:p w:rsidR="00AB1B80" w:rsidRPr="00AB1B80" w:rsidRDefault="00AB1B80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1B80" w:rsidRPr="00B0010E" w:rsidRDefault="00AB1B80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01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4</w:t>
      </w: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самого раннего возраста  пытаются отразить свои впечатления об окружающем мире в своём изобразительном творчестве. </w:t>
      </w: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дома ненужных интересных вещей (зубная щётка, расчески, поролон, пробки, пенопласт, катушка ниток, свечи </w:t>
      </w:r>
      <w:proofErr w:type="spell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и.т.д</w:t>
      </w:r>
      <w:proofErr w:type="spell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Необычные материалы и оригинальные техники привлекают детей</w:t>
      </w:r>
      <w:proofErr w:type="gram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B1B80" w:rsidRPr="00AB1B80" w:rsidRDefault="00AB1B80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B1B80" w:rsidRPr="00B0010E" w:rsidRDefault="00AB1B80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001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5</w:t>
      </w:r>
    </w:p>
    <w:p w:rsidR="00AB1B80" w:rsidRPr="00AB1B80" w:rsidRDefault="00494F5E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336550</wp:posOffset>
            </wp:positionV>
            <wp:extent cx="7593330" cy="868680"/>
            <wp:effectExtent l="19050" t="0" r="7620" b="0"/>
            <wp:wrapNone/>
            <wp:docPr id="12" name="Рисунок 7" descr="fon2v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2vv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B80" w:rsidRPr="00A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Актуальность исследования </w:t>
      </w:r>
    </w:p>
    <w:p w:rsidR="00AB1B80" w:rsidRPr="00AB1B80" w:rsidRDefault="00AB1B80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5979795</wp:posOffset>
            </wp:positionH>
            <wp:positionV relativeFrom="paragraph">
              <wp:posOffset>-183515</wp:posOffset>
            </wp:positionV>
            <wp:extent cx="476250" cy="400050"/>
            <wp:effectExtent l="0" t="0" r="0" b="0"/>
            <wp:wrapNone/>
            <wp:docPr id="3" name="Рисунок 2" descr="358419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4199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в том, что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 </w:t>
      </w:r>
    </w:p>
    <w:p w:rsidR="00AB1B80" w:rsidRPr="00AB1B80" w:rsidRDefault="00AB1B80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723F" w:rsidRPr="00B0010E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01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  <w:proofErr w:type="gramStart"/>
      <w:r w:rsidR="00AB1B80" w:rsidRPr="00B001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proofErr w:type="gramEnd"/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занятий с использованием нетрадиционных техник</w:t>
      </w:r>
    </w:p>
    <w:p w:rsidR="00CD723F" w:rsidRPr="00AB1B80" w:rsidRDefault="00CD723F" w:rsidP="00AB1B8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снятию детских страхов;</w:t>
      </w:r>
    </w:p>
    <w:p w:rsidR="00CD723F" w:rsidRPr="00AB1B80" w:rsidRDefault="00CD723F" w:rsidP="00AB1B8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уверенность в своих силах;</w:t>
      </w:r>
    </w:p>
    <w:p w:rsidR="00CD723F" w:rsidRPr="00AB1B80" w:rsidRDefault="00CD723F" w:rsidP="00AB1B8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пространственное мышление;</w:t>
      </w:r>
    </w:p>
    <w:p w:rsidR="00CD723F" w:rsidRPr="00AB1B80" w:rsidRDefault="00CD723F" w:rsidP="00AB1B8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 детей свободно выражать свой замысел;</w:t>
      </w:r>
    </w:p>
    <w:p w:rsidR="00CD723F" w:rsidRPr="00AB1B80" w:rsidRDefault="00CD723F" w:rsidP="00AB1B8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Побуждает детей к творческим поискам и решениям;</w:t>
      </w:r>
    </w:p>
    <w:p w:rsidR="00CD723F" w:rsidRPr="00AB1B80" w:rsidRDefault="00CD723F" w:rsidP="00AB1B8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 детей работать с разнообразным материалом;</w:t>
      </w:r>
    </w:p>
    <w:p w:rsidR="00CD723F" w:rsidRPr="00AB1B80" w:rsidRDefault="00CD723F" w:rsidP="00AB1B8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чувство композиции, ритма,  колорита,  </w:t>
      </w:r>
      <w:proofErr w:type="spell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цветовосприятия</w:t>
      </w:r>
      <w:proofErr w:type="spell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      чувство фактурности и объёмности;</w:t>
      </w:r>
    </w:p>
    <w:p w:rsidR="00CD723F" w:rsidRPr="00AB1B80" w:rsidRDefault="00CD723F" w:rsidP="00AB1B8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мелкую моторику рук;</w:t>
      </w:r>
    </w:p>
    <w:p w:rsidR="00CD723F" w:rsidRPr="00AB1B80" w:rsidRDefault="00CD723F" w:rsidP="00AB1B8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творческие способности, воображение и  полёт фантазии.</w:t>
      </w:r>
    </w:p>
    <w:p w:rsidR="00CD723F" w:rsidRPr="00AB1B80" w:rsidRDefault="00CD723F" w:rsidP="00AB1B8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работы дети получают эстетическое удовольствие.</w:t>
      </w:r>
    </w:p>
    <w:p w:rsidR="00CD723F" w:rsidRPr="00AB1B80" w:rsidRDefault="00CD723F" w:rsidP="00AB1B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723F" w:rsidRPr="00AB1B80" w:rsidRDefault="00CD723F" w:rsidP="00AB1B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723F" w:rsidRPr="00AB1B80" w:rsidRDefault="00CD723F" w:rsidP="00AB1B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5479CA"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</w:p>
    <w:p w:rsidR="00CD723F" w:rsidRPr="00AB1B80" w:rsidRDefault="00CD723F" w:rsidP="00AB1B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Приступая к работе, я поставила перед собой следующую цель:</w:t>
      </w:r>
    </w:p>
    <w:p w:rsidR="00CD723F" w:rsidRPr="00AB1B80" w:rsidRDefault="00CD723F" w:rsidP="00AB1B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 детей, средствами нетрадиционных</w:t>
      </w:r>
    </w:p>
    <w:p w:rsidR="00CD723F" w:rsidRPr="00AB1B80" w:rsidRDefault="00CD723F" w:rsidP="00AB1B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техник рисования и интеграции образовательных областей.</w:t>
      </w: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5479CA"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поставленной цели стало возможным при решении следующих задач: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интегративные качества личности дошкольников;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-Совершенствовать навыки работы в знакомых детям нетрадиционных техниках рисования, познакомить с </w:t>
      </w:r>
      <w:proofErr w:type="gram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новыми</w:t>
      </w:r>
      <w:proofErr w:type="gram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гратаж</w:t>
      </w:r>
      <w:proofErr w:type="spell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монотипия, </w:t>
      </w:r>
      <w:proofErr w:type="spell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набрызг</w:t>
      </w:r>
      <w:proofErr w:type="spell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, рисование на мятой, на сырой бумаге;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творческие способности, интерес к процессу и результату  рисования, стимулировать исследовательские действия;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умение подчинять изобразительный материал, способы изображения собственному замыслу, поставленной изобразительной задаче;</w:t>
      </w: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5479CA"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</w:p>
    <w:p w:rsidR="00CD723F" w:rsidRPr="00AB1B80" w:rsidRDefault="00B0010E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373380</wp:posOffset>
            </wp:positionV>
            <wp:extent cx="7583805" cy="868680"/>
            <wp:effectExtent l="19050" t="0" r="0" b="0"/>
            <wp:wrapNone/>
            <wp:docPr id="11" name="Рисунок 7" descr="fon2v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2vv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3F"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использовала следующие классические формы организации изобразительной деятельности детей:</w:t>
      </w:r>
    </w:p>
    <w:p w:rsidR="00CD723F" w:rsidRPr="00AB1B80" w:rsidRDefault="00B0010E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-290195</wp:posOffset>
            </wp:positionV>
            <wp:extent cx="480060" cy="480060"/>
            <wp:effectExtent l="0" t="0" r="0" b="0"/>
            <wp:wrapNone/>
            <wp:docPr id="4" name="Рисунок 3" descr="250669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6692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3F"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-непосредственно образовательная деятельность;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-индивидуальная работ</w:t>
      </w:r>
      <w:proofErr w:type="gram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индивидуальную работу провожу с детьми, слабо усвоившими материал и с детьми, проявляющими особый интерес или одаренность в данном виде деятельности). 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-самостоятельная художественная деятельность детей (дидактические игры, рассматривание альбомов, самостоятельное экспериментирование);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-взаимодействие с семьями воспитаннико</w:t>
      </w:r>
      <w:proofErr w:type="gram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в(</w:t>
      </w:r>
      <w:proofErr w:type="gram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консультации, собрания, участие в совместных выставках и т.д.).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-досуги и развлечения художественн</w:t>
      </w:r>
      <w:proofErr w:type="gram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творческой направленности. </w:t>
      </w: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5479CA"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образовательной деятельности руководствуюсь 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принципами дидактики: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-от простого к сложному;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-принцип наглядности, т.к. у детей более развита наглядно – образная память, 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словесно – </w:t>
      </w:r>
      <w:proofErr w:type="gram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логическая</w:t>
      </w:r>
      <w:proofErr w:type="gram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мышление опирается на восприятие или 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представление;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-принцип индивидуализации – обеспечение развития каждого ребенка;</w:t>
      </w: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Слайд1</w:t>
      </w:r>
      <w:r w:rsidR="005479CA"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интеграции образовательных областей, как того требуют </w:t>
      </w:r>
      <w:proofErr w:type="spell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ФГТ</w:t>
      </w:r>
      <w:proofErr w:type="gram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озволяет</w:t>
      </w:r>
      <w:proofErr w:type="spell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жизнь ребенка в дошкольном учреждении интересной и содержательной,. Поэтому, чем насыщеннее по содержанию жизнь детей, тем больший отклик она приносит в их творчество. Благодаря такому подходу, дети приобретают уверенность, становятся более раскрепощенными в творчестве. Образовательная область «Художественное творчество» интегрируется с образовательными областями «Познание», «Социализация»</w:t>
      </w:r>
      <w:proofErr w:type="gram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,«</w:t>
      </w:r>
      <w:proofErr w:type="gram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Коммуникация», «Художественная литература», «Труд», «Музыка». Во время проведения образовательной деятельности с использованием нетрадиционных техник рисования удовлетворяю потребность детей в коммуникации: позволяю общаться друг с другом, обмениваться впечатлениями,</w:t>
      </w:r>
      <w:r w:rsidR="005479CA"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так как радость от содержательного общения, способствует обогащению их опыта, развитию творческих замыслов.</w:t>
      </w:r>
    </w:p>
    <w:p w:rsidR="00CD723F" w:rsidRPr="00AB1B80" w:rsidRDefault="00AB1B80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6141720</wp:posOffset>
            </wp:positionH>
            <wp:positionV relativeFrom="paragraph">
              <wp:posOffset>-183515</wp:posOffset>
            </wp:positionV>
            <wp:extent cx="476250" cy="476250"/>
            <wp:effectExtent l="0" t="0" r="0" b="0"/>
            <wp:wrapNone/>
            <wp:docPr id="5" name="Рисунок 4" descr="69242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242295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23F" w:rsidRPr="00AB1B80" w:rsidRDefault="005479CA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12</w:t>
      </w:r>
    </w:p>
    <w:p w:rsidR="00CD723F" w:rsidRPr="00AB1B80" w:rsidRDefault="00B0010E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320040</wp:posOffset>
            </wp:positionV>
            <wp:extent cx="7593330" cy="868680"/>
            <wp:effectExtent l="19050" t="0" r="7620" b="0"/>
            <wp:wrapNone/>
            <wp:docPr id="10" name="Рисунок 7" descr="fon2v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2vv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3F"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детей с нетрадиционными техниками рисования осуществляется поэтапно.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первом этапе, когда сообщаю детям информацию о том, как называется данный вид техники, материал и как им надо пользоваться, использую информационно – рецептивный метод.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Репродуктивный метод использую на втором этапе, когда ребенок не только усваивает знания о нетрадиционных техниках, но и упражняется в использовании различных материалов во время образовательной деятельности с различной тематикой.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Частичн</w:t>
      </w:r>
      <w:proofErr w:type="gram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поисковый и исследовательский методы использую на третьем этапе, когда образовательная деятельность творческой тематики обеспечивает детям возможность включиться в поисковую деятельность, самостоятельно, разрабатывать и реализовывать свои замыслы на основе знаний, полученных за счет интеграции образовательных областей.</w:t>
      </w:r>
    </w:p>
    <w:p w:rsidR="00AB1B80" w:rsidRDefault="00AB1B80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5479CA"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13</w:t>
      </w: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CD723F" w:rsidRPr="00AB1B80" w:rsidRDefault="00CD723F" w:rsidP="00AB1B80">
      <w:pPr>
        <w:numPr>
          <w:ilvl w:val="0"/>
          <w:numId w:val="3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игра, которая является основным видом деятельности детей;</w:t>
      </w:r>
    </w:p>
    <w:p w:rsidR="00CD723F" w:rsidRPr="00AB1B80" w:rsidRDefault="00CD723F" w:rsidP="00AB1B80">
      <w:pPr>
        <w:numPr>
          <w:ilvl w:val="0"/>
          <w:numId w:val="3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:rsidR="00CD723F" w:rsidRPr="00AB1B80" w:rsidRDefault="00CD723F" w:rsidP="00AB1B80">
      <w:pPr>
        <w:numPr>
          <w:ilvl w:val="0"/>
          <w:numId w:val="3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просьба о помощи, ведь дети никогда не откажутся помочь </w:t>
      </w:r>
      <w:proofErr w:type="gram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слабому</w:t>
      </w:r>
      <w:proofErr w:type="gram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 важно почувствовать себя значимыми;</w:t>
      </w:r>
    </w:p>
    <w:p w:rsidR="00CD723F" w:rsidRPr="00AB1B80" w:rsidRDefault="00CD723F" w:rsidP="00AB1B80">
      <w:pPr>
        <w:numPr>
          <w:ilvl w:val="0"/>
          <w:numId w:val="3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 сопровождение. И т.д.</w:t>
      </w:r>
    </w:p>
    <w:p w:rsidR="005479CA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Кроме того, желательно живо, эмоционально объяснять ребятам способы действий и показывать приемы изображения.</w:t>
      </w: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479CA" w:rsidRPr="00AB1B80" w:rsidRDefault="005479CA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</w:t>
      </w:r>
      <w:r w:rsidR="009C622D" w:rsidRPr="00AB1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14-15</w:t>
      </w: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детьми младшего дошкольного возраста рекомендуется использовать:</w:t>
      </w:r>
    </w:p>
    <w:p w:rsidR="00CD723F" w:rsidRPr="00AB1B80" w:rsidRDefault="00CD723F" w:rsidP="00AB1B80">
      <w:pPr>
        <w:numPr>
          <w:ilvl w:val="0"/>
          <w:numId w:val="4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пальчиками;</w:t>
      </w:r>
    </w:p>
    <w:p w:rsidR="00CD723F" w:rsidRPr="00AB1B80" w:rsidRDefault="00CD723F" w:rsidP="00AB1B80">
      <w:pPr>
        <w:numPr>
          <w:ilvl w:val="0"/>
          <w:numId w:val="4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оттиск печатками из картофеля;</w:t>
      </w:r>
    </w:p>
    <w:p w:rsidR="00CD723F" w:rsidRPr="00AB1B80" w:rsidRDefault="00CD723F" w:rsidP="00AB1B80">
      <w:pPr>
        <w:numPr>
          <w:ilvl w:val="0"/>
          <w:numId w:val="4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ладошками.</w:t>
      </w:r>
    </w:p>
    <w:p w:rsidR="009C622D" w:rsidRPr="00AB1B80" w:rsidRDefault="009C622D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Слайд16-17</w:t>
      </w:r>
    </w:p>
    <w:p w:rsidR="009C622D" w:rsidRPr="00AB1B80" w:rsidRDefault="009C622D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среднего дошкольного возраста можно знакомить с более сложными техниками:</w:t>
      </w:r>
    </w:p>
    <w:p w:rsidR="00CD723F" w:rsidRPr="00AB1B80" w:rsidRDefault="00CD723F" w:rsidP="00AB1B80">
      <w:pPr>
        <w:numPr>
          <w:ilvl w:val="0"/>
          <w:numId w:val="5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тычок</w:t>
      </w:r>
      <w:proofErr w:type="gram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жесткой полусухой кистью.</w:t>
      </w:r>
    </w:p>
    <w:p w:rsidR="00CD723F" w:rsidRPr="00AB1B80" w:rsidRDefault="00B0010E" w:rsidP="00AB1B80">
      <w:pPr>
        <w:numPr>
          <w:ilvl w:val="0"/>
          <w:numId w:val="5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87630</wp:posOffset>
            </wp:positionV>
            <wp:extent cx="7585710" cy="868680"/>
            <wp:effectExtent l="19050" t="0" r="0" b="0"/>
            <wp:wrapNone/>
            <wp:docPr id="9" name="Рисунок 7" descr="fon2v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2vv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3F"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печать поролоном;</w:t>
      </w:r>
    </w:p>
    <w:p w:rsidR="00CD723F" w:rsidRPr="00AB1B80" w:rsidRDefault="00B0010E" w:rsidP="00AB1B80">
      <w:pPr>
        <w:numPr>
          <w:ilvl w:val="0"/>
          <w:numId w:val="5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6136005</wp:posOffset>
            </wp:positionH>
            <wp:positionV relativeFrom="paragraph">
              <wp:posOffset>-153035</wp:posOffset>
            </wp:positionV>
            <wp:extent cx="480060" cy="480060"/>
            <wp:effectExtent l="0" t="0" r="0" b="0"/>
            <wp:wrapNone/>
            <wp:docPr id="6" name="Рисунок 5" descr="70138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138009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3F"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восковые мелки + акварель;</w:t>
      </w:r>
    </w:p>
    <w:p w:rsidR="00CD723F" w:rsidRPr="00AB1B80" w:rsidRDefault="00CD723F" w:rsidP="00AB1B80">
      <w:pPr>
        <w:numPr>
          <w:ilvl w:val="0"/>
          <w:numId w:val="5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свеча + акварель;</w:t>
      </w:r>
    </w:p>
    <w:p w:rsidR="00CD723F" w:rsidRPr="00AB1B80" w:rsidRDefault="00CD723F" w:rsidP="00AB1B80">
      <w:pPr>
        <w:numPr>
          <w:ilvl w:val="0"/>
          <w:numId w:val="5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отпечатки листьев;</w:t>
      </w:r>
    </w:p>
    <w:p w:rsidR="00CD723F" w:rsidRPr="00AB1B80" w:rsidRDefault="00CD723F" w:rsidP="00AB1B80">
      <w:pPr>
        <w:numPr>
          <w:ilvl w:val="0"/>
          <w:numId w:val="5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рисунки из ладошки;</w:t>
      </w:r>
    </w:p>
    <w:p w:rsidR="00CD723F" w:rsidRPr="00AB1B80" w:rsidRDefault="00CD723F" w:rsidP="00AB1B80">
      <w:pPr>
        <w:numPr>
          <w:ilvl w:val="0"/>
          <w:numId w:val="5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ватными палочками;</w:t>
      </w:r>
    </w:p>
    <w:p w:rsidR="009C622D" w:rsidRPr="00AB1B80" w:rsidRDefault="009C622D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Слайд18-19</w:t>
      </w: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в старшем дошкольном возрасте дети могу освоить еще более трудные методы и техники:</w:t>
      </w:r>
    </w:p>
    <w:p w:rsidR="00CD723F" w:rsidRPr="00AB1B80" w:rsidRDefault="00CD723F" w:rsidP="00AB1B80">
      <w:pPr>
        <w:numPr>
          <w:ilvl w:val="0"/>
          <w:numId w:val="6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песком;</w:t>
      </w:r>
    </w:p>
    <w:p w:rsidR="00CD723F" w:rsidRPr="00AB1B80" w:rsidRDefault="00CD723F" w:rsidP="00AB1B80">
      <w:pPr>
        <w:numPr>
          <w:ilvl w:val="0"/>
          <w:numId w:val="6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мятой бумагой;</w:t>
      </w:r>
    </w:p>
    <w:p w:rsidR="00CD723F" w:rsidRPr="00AB1B80" w:rsidRDefault="00CD723F" w:rsidP="00AB1B80">
      <w:pPr>
        <w:numPr>
          <w:ilvl w:val="0"/>
          <w:numId w:val="6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кляксография</w:t>
      </w:r>
      <w:proofErr w:type="spell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трубочкой;</w:t>
      </w:r>
    </w:p>
    <w:p w:rsidR="00CD723F" w:rsidRPr="00AB1B80" w:rsidRDefault="00CD723F" w:rsidP="00AB1B80">
      <w:pPr>
        <w:numPr>
          <w:ilvl w:val="0"/>
          <w:numId w:val="6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монотипия </w:t>
      </w:r>
    </w:p>
    <w:p w:rsidR="00CD723F" w:rsidRPr="00AB1B80" w:rsidRDefault="00CD723F" w:rsidP="00AB1B80">
      <w:pPr>
        <w:numPr>
          <w:ilvl w:val="0"/>
          <w:numId w:val="6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кляксография</w:t>
      </w:r>
      <w:proofErr w:type="spell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обычная;</w:t>
      </w:r>
    </w:p>
    <w:p w:rsidR="00CD723F" w:rsidRPr="00AB1B80" w:rsidRDefault="00CD723F" w:rsidP="00AB1B80">
      <w:pPr>
        <w:numPr>
          <w:ilvl w:val="0"/>
          <w:numId w:val="6"/>
        </w:numPr>
        <w:spacing w:before="100" w:beforeAutospacing="1" w:after="100" w:afterAutospacing="1" w:line="240" w:lineRule="auto"/>
        <w:ind w:left="0" w:right="105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пластилинография</w:t>
      </w:r>
      <w:proofErr w:type="spell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23F" w:rsidRPr="00AB1B80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9C622D"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</w:t>
      </w:r>
    </w:p>
    <w:p w:rsidR="009C622D" w:rsidRPr="00AB1B80" w:rsidRDefault="009C622D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Тут  приводится пример работы в технике </w:t>
      </w:r>
      <w:proofErr w:type="spell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кляксография</w:t>
      </w:r>
      <w:proofErr w:type="spell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трубочкой</w:t>
      </w:r>
    </w:p>
    <w:p w:rsidR="00721A61" w:rsidRPr="00AB1B80" w:rsidRDefault="00721A61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21A61" w:rsidRPr="00AB1B80" w:rsidRDefault="00721A61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21 </w:t>
      </w:r>
    </w:p>
    <w:p w:rsidR="00721A61" w:rsidRPr="00AB1B80" w:rsidRDefault="00721A61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вот, что из этого получается </w:t>
      </w:r>
    </w:p>
    <w:p w:rsidR="00721A61" w:rsidRPr="00AB1B80" w:rsidRDefault="00721A61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A61" w:rsidRPr="00AB1B80" w:rsidRDefault="00721A61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22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проделанной работы можно сделать вывод:  за счет осуществления интеграции образовательных областей и использования нетрадиционных техник рисования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-Повысилась динамика показателей уровня развития художественно-творческих способностей;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 Тематика детских рисунков стала более разнообразной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 Работы детей стали отличаться выразительностью и оригинальностью;</w:t>
      </w:r>
    </w:p>
    <w:p w:rsidR="00CD723F" w:rsidRPr="00AB1B80" w:rsidRDefault="00B0010E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681990</wp:posOffset>
            </wp:positionV>
            <wp:extent cx="7585710" cy="868680"/>
            <wp:effectExtent l="19050" t="0" r="0" b="0"/>
            <wp:wrapNone/>
            <wp:docPr id="15" name="Рисунок 7" descr="fon2v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2vv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3F"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-Дети знают и умело используют нетрадиционные техники рисования, что свидетельствует о повышенном интересе к данному виду деятельности.</w:t>
      </w:r>
    </w:p>
    <w:p w:rsidR="00CD723F" w:rsidRPr="00AB1B80" w:rsidRDefault="00B0010E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6136005</wp:posOffset>
            </wp:positionH>
            <wp:positionV relativeFrom="paragraph">
              <wp:posOffset>-267335</wp:posOffset>
            </wp:positionV>
            <wp:extent cx="480060" cy="480060"/>
            <wp:effectExtent l="0" t="0" r="0" b="0"/>
            <wp:wrapNone/>
            <wp:docPr id="7" name="Рисунок 6" descr="68753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753213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3F"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-У детей сформировались такие черты творческой личности, как целеустремленность, самостоятельность, инициативность.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Данные качества представляют собой не что иное, как интегративные качества личности.</w:t>
      </w:r>
    </w:p>
    <w:p w:rsidR="00721A61" w:rsidRPr="00AB1B80" w:rsidRDefault="00721A61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23F" w:rsidRPr="00AB1B80" w:rsidRDefault="005479CA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721A61" w:rsidRPr="00AB1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23-24</w:t>
      </w:r>
    </w:p>
    <w:p w:rsidR="005479CA" w:rsidRPr="00AB1B80" w:rsidRDefault="005479CA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Пройдя «школу» нетрадиционного рисования, дети более свободно чувствуют себя и </w:t>
      </w:r>
      <w:proofErr w:type="gramStart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B1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традиционном. Свидетельством тому являются участия и победы в городских  и республиканских конкурсах</w:t>
      </w:r>
    </w:p>
    <w:p w:rsidR="00721A61" w:rsidRPr="00AB1B80" w:rsidRDefault="00721A61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721A61" w:rsidRPr="00AB1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</w:p>
    <w:p w:rsidR="00CD723F" w:rsidRPr="00AB1B80" w:rsidRDefault="00CD723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В перспективе я вижу продолжение работы с детьми по развитию творческих способностей, применяя при этом более разнообразные способы взаимодействия с детьми по реализации образовательной области «Художественное творчество»: экскурсии в художественные и краеведческие музеи, выставки, образовательные прогулки и семейные путешествия, совместные с родителями домашние занятия эстетической направленности, коллекционирование эстетически привлекательных объектов, игрушек, использование современных информационных технологий – ресурсов виртуальных экскурсий и музеев</w:t>
      </w:r>
      <w:proofErr w:type="gram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творческих сайтов для детей, а также более широкое использование интеграции образовательных областей.</w:t>
      </w:r>
    </w:p>
    <w:p w:rsidR="00721A61" w:rsidRPr="00AB1B80" w:rsidRDefault="00721A61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9CA" w:rsidRPr="00AB1B80" w:rsidRDefault="005479CA" w:rsidP="00AB1B8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="00721A61" w:rsidRPr="00AB1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</w:p>
    <w:p w:rsidR="005479CA" w:rsidRPr="00AB1B80" w:rsidRDefault="005479CA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хотелось бы обратить на такую область нетрадиционного рисования, как </w:t>
      </w:r>
      <w:proofErr w:type="spellStart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мульттерапия</w:t>
      </w:r>
      <w:proofErr w:type="spellEnd"/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. Мы хотим попробовать наши силы и на этом поприще. И, надеюсь, в недалеком будущем, нам удастся поделиться с вами своими успехами.</w:t>
      </w:r>
    </w:p>
    <w:p w:rsidR="005479CA" w:rsidRPr="00AB1B80" w:rsidRDefault="005479CA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9CA" w:rsidRPr="00AB1B80" w:rsidRDefault="005479CA" w:rsidP="00AB1B8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1455CF" w:rsidRPr="00AB1B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</w:p>
    <w:p w:rsidR="001455CF" w:rsidRDefault="001455CF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80">
        <w:rPr>
          <w:rFonts w:ascii="Times New Roman" w:hAnsi="Times New Roman" w:cs="Times New Roman"/>
          <w:color w:val="000000" w:themeColor="text1"/>
          <w:sz w:val="28"/>
          <w:szCs w:val="28"/>
        </w:rPr>
        <w:t>БОЛЬШОЕ СПАСИБО ЗА ВНИМАНИЕ</w:t>
      </w:r>
    </w:p>
    <w:p w:rsidR="00494F5E" w:rsidRDefault="00494F5E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F5E" w:rsidRDefault="00494F5E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1447800</wp:posOffset>
            </wp:positionV>
            <wp:extent cx="7593330" cy="868680"/>
            <wp:effectExtent l="19050" t="0" r="7620" b="0"/>
            <wp:wrapNone/>
            <wp:docPr id="8" name="Рисунок 7" descr="fon2v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2vv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F5E" w:rsidRDefault="00494F5E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margin-left:-60.9pt;margin-top:-106.7pt;width:616.5pt;height:237.75pt;z-index:-251660290" fillcolor="#002060" strokecolor="red" strokeweight="6pt"/>
        </w:pict>
      </w:r>
      <w:r w:rsidRPr="00494F5E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6152515" cy="1736725"/>
            <wp:effectExtent l="0" t="0" r="0" b="0"/>
            <wp:docPr id="13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32848" cy="2154436"/>
                      <a:chOff x="1028307" y="29975"/>
                      <a:chExt cx="7632848" cy="2154436"/>
                    </a:xfrm>
                  </a:grpSpPr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1028307" y="29975"/>
                        <a:ext cx="7632848" cy="21544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square" rtlCol="0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ru-RU" sz="2000" b="1" dirty="0" smtClean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МУНИЦИПАЛЬНОЕ БЮДЖЕТНОЕ ДОШКОЛЬНОЕ </a:t>
                          </a:r>
                        </a:p>
                        <a:p>
                          <a:pPr algn="r"/>
                          <a:r>
                            <a:rPr lang="ru-RU" sz="2000" b="1" dirty="0" smtClean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 ОБРАЗОВАТЕЛЬНОЕ УЧРЕЖДЕНИЕ </a:t>
                          </a:r>
                        </a:p>
                        <a:p>
                          <a:pPr algn="r"/>
                          <a:r>
                            <a:rPr lang="ru-RU" sz="3600" b="1" dirty="0" smtClean="0">
                              <a:ln w="11430"/>
                              <a:solidFill>
                                <a:srgbClr val="00B0F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Д</a:t>
                          </a:r>
                          <a:r>
                            <a:rPr lang="ru-RU" sz="3600" b="1" dirty="0" smtClean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Е</a:t>
                          </a:r>
                          <a:r>
                            <a:rPr lang="ru-RU" sz="3600" b="1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Т</a:t>
                          </a:r>
                          <a:r>
                            <a:rPr lang="ru-RU" sz="3600" b="1" dirty="0" smtClean="0">
                              <a:ln w="11430"/>
                              <a:solidFill>
                                <a:srgbClr val="00B05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С</a:t>
                          </a:r>
                          <a:r>
                            <a:rPr lang="ru-RU" sz="3600" b="1" dirty="0" smtClean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К</a:t>
                          </a:r>
                          <a:r>
                            <a:rPr lang="ru-RU" sz="3600" b="1" dirty="0" smtClean="0">
                              <a:ln w="11430"/>
                              <a:solidFill>
                                <a:srgbClr val="0070C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И</a:t>
                          </a:r>
                          <a:r>
                            <a:rPr lang="ru-RU" sz="3600" b="1" dirty="0" smtClean="0">
                              <a:ln w="11430"/>
                              <a:solidFill>
                                <a:srgbClr val="FFC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Й</a:t>
                          </a:r>
                          <a:r>
                            <a:rPr lang="ru-RU" sz="3600" b="1" dirty="0" smtClean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 </a:t>
                          </a:r>
                          <a:r>
                            <a:rPr lang="ru-RU" sz="36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С</a:t>
                          </a:r>
                          <a:r>
                            <a:rPr lang="ru-RU" sz="3600" b="1" dirty="0">
                              <a:ln w="11430"/>
                              <a:solidFill>
                                <a:srgbClr val="7030A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А</a:t>
                          </a:r>
                          <a:r>
                            <a:rPr lang="ru-RU" sz="36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Д </a:t>
                          </a:r>
                          <a:r>
                            <a:rPr lang="ru-RU" sz="3600" b="1" dirty="0">
                              <a:ln w="11430">
                                <a:solidFill>
                                  <a:srgbClr val="FFFF00"/>
                                </a:solidFill>
                              </a:ln>
                              <a:solidFill>
                                <a:srgbClr val="FFFF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 </a:t>
                          </a:r>
                          <a:r>
                            <a:rPr lang="ru-RU" sz="3600" b="1" dirty="0">
                              <a:ln w="11430">
                                <a:solidFill>
                                  <a:srgbClr val="FFFF00"/>
                                </a:solidFill>
                              </a:ln>
                              <a:solidFill>
                                <a:srgbClr val="FFC00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№</a:t>
                          </a:r>
                          <a:r>
                            <a:rPr lang="ru-RU" sz="3600" b="1" dirty="0" smtClean="0">
                              <a:ln w="11430"/>
                              <a:solidFill>
                                <a:srgbClr val="7030A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60</a:t>
                          </a:r>
                          <a:r>
                            <a:rPr lang="ru-RU" sz="3600" b="1" dirty="0" smtClean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                                                      </a:t>
                          </a:r>
                          <a:r>
                            <a:rPr lang="ru-RU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КОМБИНИРОВАННОГО ВИДА</a:t>
                          </a:r>
                        </a:p>
                        <a:p>
                          <a:pPr algn="r"/>
                          <a:r>
                            <a:rPr lang="ru-RU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rPr>
                            <a:t> «РОСТОК»</a:t>
                          </a:r>
                        </a:p>
                        <a:p>
                          <a:endParaRPr lang="ru-RU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94F5E" w:rsidRPr="00AB1B80" w:rsidRDefault="00494F5E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23F" w:rsidRPr="00AB1B80" w:rsidRDefault="00494F5E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26" style="position:absolute;margin-left:9.6pt;margin-top:14.45pt;width:486.75pt;height:213pt;z-index:-251659265" arcsize="10923f" fillcolor="#002060" strokecolor="red" strokeweight="6pt"/>
        </w:pict>
      </w:r>
    </w:p>
    <w:p w:rsidR="00CD723F" w:rsidRPr="00494F5E" w:rsidRDefault="00CD723F" w:rsidP="00AB1B80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hadow/>
          <w:color w:val="000000" w:themeColor="text1"/>
          <w:sz w:val="28"/>
          <w:szCs w:val="28"/>
          <w:lang w:eastAsia="ru-RU"/>
        </w:rPr>
      </w:pPr>
    </w:p>
    <w:p w:rsidR="00494F5E" w:rsidRPr="00494F5E" w:rsidRDefault="00494F5E" w:rsidP="00494F5E">
      <w:pPr>
        <w:spacing w:before="300" w:after="300" w:line="240" w:lineRule="auto"/>
        <w:jc w:val="center"/>
        <w:outlineLvl w:val="2"/>
        <w:rPr>
          <w:rFonts w:ascii="BeeskneesCTT" w:eastAsia="Times New Roman" w:hAnsi="BeeskneesCTT" w:cs="Times New Roman"/>
          <w:b/>
          <w:bCs/>
          <w:shadow/>
          <w:color w:val="000000" w:themeColor="text1"/>
          <w:sz w:val="72"/>
          <w:szCs w:val="72"/>
          <w:lang w:eastAsia="ru-RU"/>
        </w:rPr>
      </w:pPr>
      <w:r w:rsidRPr="00494F5E">
        <w:rPr>
          <w:rFonts w:ascii="BeeskneesCTT" w:eastAsia="Times New Roman" w:hAnsi="BeeskneesCTT" w:cs="Times New Roman"/>
          <w:b/>
          <w:bCs/>
          <w:shadow/>
          <w:color w:val="002060"/>
          <w:sz w:val="72"/>
          <w:szCs w:val="72"/>
          <w:lang w:eastAsia="ru-RU"/>
        </w:rPr>
        <w:t>«</w:t>
      </w:r>
      <w:r w:rsidRPr="00494F5E">
        <w:rPr>
          <w:rFonts w:ascii="BeeskneesCTT" w:eastAsia="Times New Roman" w:hAnsi="BeeskneesCTT" w:cs="Times New Roman"/>
          <w:b/>
          <w:bCs/>
          <w:shadow/>
          <w:color w:val="FF0000"/>
          <w:sz w:val="72"/>
          <w:szCs w:val="72"/>
          <w:lang w:eastAsia="ru-RU"/>
        </w:rPr>
        <w:t>Н</w:t>
      </w:r>
      <w:r w:rsidRPr="00494F5E">
        <w:rPr>
          <w:rFonts w:ascii="BeeskneesCTT" w:eastAsia="Times New Roman" w:hAnsi="BeeskneesCTT" w:cs="Times New Roman"/>
          <w:b/>
          <w:bCs/>
          <w:shadow/>
          <w:color w:val="FFC000"/>
          <w:sz w:val="72"/>
          <w:szCs w:val="72"/>
          <w:lang w:eastAsia="ru-RU"/>
        </w:rPr>
        <w:t>е</w:t>
      </w:r>
      <w:r w:rsidRPr="00B5642B">
        <w:rPr>
          <w:rFonts w:ascii="BeeskneesCTT" w:eastAsia="Times New Roman" w:hAnsi="BeeskneesCTT" w:cs="Times New Roman"/>
          <w:b/>
          <w:bCs/>
          <w:shadow/>
          <w:color w:val="00B0F0"/>
          <w:sz w:val="72"/>
          <w:szCs w:val="72"/>
          <w:lang w:eastAsia="ru-RU"/>
        </w:rPr>
        <w:t>т</w:t>
      </w:r>
      <w:r w:rsidRPr="00494F5E">
        <w:rPr>
          <w:rFonts w:ascii="BeeskneesCTT" w:eastAsia="Times New Roman" w:hAnsi="BeeskneesCTT" w:cs="Times New Roman"/>
          <w:b/>
          <w:bCs/>
          <w:shadow/>
          <w:color w:val="FF0000"/>
          <w:sz w:val="72"/>
          <w:szCs w:val="72"/>
          <w:lang w:eastAsia="ru-RU"/>
        </w:rPr>
        <w:t>р</w:t>
      </w:r>
      <w:r w:rsidRPr="00B5642B">
        <w:rPr>
          <w:rFonts w:ascii="BeeskneesCTT" w:eastAsia="Times New Roman" w:hAnsi="BeeskneesCTT" w:cs="Times New Roman"/>
          <w:b/>
          <w:bCs/>
          <w:shadow/>
          <w:color w:val="D80EBB"/>
          <w:sz w:val="72"/>
          <w:szCs w:val="72"/>
          <w:lang w:eastAsia="ru-RU"/>
        </w:rPr>
        <w:t>а</w:t>
      </w:r>
      <w:r w:rsidRPr="00B5642B">
        <w:rPr>
          <w:rFonts w:ascii="BeeskneesCTT" w:eastAsia="Times New Roman" w:hAnsi="BeeskneesCTT" w:cs="Times New Roman"/>
          <w:b/>
          <w:bCs/>
          <w:shadow/>
          <w:color w:val="FFFF00"/>
          <w:sz w:val="72"/>
          <w:szCs w:val="72"/>
          <w:lang w:eastAsia="ru-RU"/>
        </w:rPr>
        <w:t>д</w:t>
      </w:r>
      <w:r w:rsidRPr="00494F5E">
        <w:rPr>
          <w:rFonts w:ascii="BeeskneesCTT" w:eastAsia="Times New Roman" w:hAnsi="BeeskneesCTT" w:cs="Times New Roman"/>
          <w:b/>
          <w:bCs/>
          <w:shadow/>
          <w:color w:val="FF0000"/>
          <w:sz w:val="72"/>
          <w:szCs w:val="72"/>
          <w:lang w:eastAsia="ru-RU"/>
        </w:rPr>
        <w:t>и</w:t>
      </w:r>
      <w:r w:rsidRPr="00B5642B">
        <w:rPr>
          <w:rFonts w:ascii="BeeskneesCTT" w:eastAsia="Times New Roman" w:hAnsi="BeeskneesCTT" w:cs="Times New Roman"/>
          <w:b/>
          <w:bCs/>
          <w:shadow/>
          <w:color w:val="00B0F0"/>
          <w:sz w:val="72"/>
          <w:szCs w:val="72"/>
          <w:lang w:eastAsia="ru-RU"/>
        </w:rPr>
        <w:t>ц</w:t>
      </w:r>
      <w:r w:rsidRPr="00494F5E">
        <w:rPr>
          <w:rFonts w:ascii="BeeskneesCTT" w:eastAsia="Times New Roman" w:hAnsi="BeeskneesCTT" w:cs="Times New Roman"/>
          <w:b/>
          <w:bCs/>
          <w:shadow/>
          <w:color w:val="D64EB2"/>
          <w:sz w:val="72"/>
          <w:szCs w:val="72"/>
          <w:lang w:eastAsia="ru-RU"/>
        </w:rPr>
        <w:t>и</w:t>
      </w:r>
      <w:r w:rsidRPr="00494F5E">
        <w:rPr>
          <w:rFonts w:ascii="BeeskneesCTT" w:eastAsia="Times New Roman" w:hAnsi="BeeskneesCTT" w:cs="Times New Roman"/>
          <w:b/>
          <w:bCs/>
          <w:shadow/>
          <w:color w:val="00B050"/>
          <w:sz w:val="72"/>
          <w:szCs w:val="72"/>
          <w:lang w:eastAsia="ru-RU"/>
        </w:rPr>
        <w:t>о</w:t>
      </w:r>
      <w:r w:rsidRPr="00B5642B">
        <w:rPr>
          <w:rFonts w:ascii="BeeskneesCTT" w:eastAsia="Times New Roman" w:hAnsi="BeeskneesCTT" w:cs="Times New Roman"/>
          <w:b/>
          <w:bCs/>
          <w:shadow/>
          <w:color w:val="FFFF00"/>
          <w:sz w:val="72"/>
          <w:szCs w:val="72"/>
          <w:lang w:eastAsia="ru-RU"/>
        </w:rPr>
        <w:t>н</w:t>
      </w:r>
      <w:r w:rsidRPr="00494F5E">
        <w:rPr>
          <w:rFonts w:ascii="BeeskneesCTT" w:eastAsia="Times New Roman" w:hAnsi="BeeskneesCTT" w:cs="Times New Roman"/>
          <w:b/>
          <w:bCs/>
          <w:shadow/>
          <w:color w:val="FF0000"/>
          <w:sz w:val="72"/>
          <w:szCs w:val="72"/>
          <w:lang w:eastAsia="ru-RU"/>
        </w:rPr>
        <w:t>н</w:t>
      </w:r>
      <w:r w:rsidRPr="00494F5E">
        <w:rPr>
          <w:rFonts w:ascii="BeeskneesCTT" w:eastAsia="Times New Roman" w:hAnsi="BeeskneesCTT" w:cs="Times New Roman"/>
          <w:b/>
          <w:bCs/>
          <w:shadow/>
          <w:color w:val="D64EB2"/>
          <w:sz w:val="72"/>
          <w:szCs w:val="72"/>
          <w:lang w:eastAsia="ru-RU"/>
        </w:rPr>
        <w:t>ы</w:t>
      </w:r>
      <w:r w:rsidRPr="00494F5E">
        <w:rPr>
          <w:rFonts w:ascii="BeeskneesCTT" w:eastAsia="Times New Roman" w:hAnsi="BeeskneesCTT" w:cs="Times New Roman"/>
          <w:b/>
          <w:bCs/>
          <w:shadow/>
          <w:color w:val="7030A0"/>
          <w:sz w:val="72"/>
          <w:szCs w:val="72"/>
          <w:lang w:eastAsia="ru-RU"/>
        </w:rPr>
        <w:t>е</w:t>
      </w:r>
      <w:r w:rsidRPr="00494F5E">
        <w:rPr>
          <w:rFonts w:ascii="BeeskneesCTT" w:eastAsia="Times New Roman" w:hAnsi="BeeskneesCTT" w:cs="Times New Roman"/>
          <w:b/>
          <w:bCs/>
          <w:shadow/>
          <w:color w:val="000000" w:themeColor="text1"/>
          <w:sz w:val="72"/>
          <w:szCs w:val="72"/>
          <w:lang w:eastAsia="ru-RU"/>
        </w:rPr>
        <w:t xml:space="preserve"> </w:t>
      </w:r>
      <w:r w:rsidRPr="00494F5E">
        <w:rPr>
          <w:rFonts w:ascii="BeeskneesCTT" w:eastAsia="Times New Roman" w:hAnsi="BeeskneesCTT" w:cs="Times New Roman"/>
          <w:b/>
          <w:bCs/>
          <w:shadow/>
          <w:color w:val="FF0000"/>
          <w:sz w:val="72"/>
          <w:szCs w:val="72"/>
          <w:lang w:eastAsia="ru-RU"/>
        </w:rPr>
        <w:t>т</w:t>
      </w:r>
      <w:r w:rsidRPr="00494F5E">
        <w:rPr>
          <w:rFonts w:ascii="BeeskneesCTT" w:eastAsia="Times New Roman" w:hAnsi="BeeskneesCTT" w:cs="Times New Roman"/>
          <w:b/>
          <w:bCs/>
          <w:shadow/>
          <w:color w:val="D64EB2"/>
          <w:sz w:val="72"/>
          <w:szCs w:val="72"/>
          <w:lang w:eastAsia="ru-RU"/>
        </w:rPr>
        <w:t>е</w:t>
      </w:r>
      <w:r w:rsidRPr="00494F5E">
        <w:rPr>
          <w:rFonts w:ascii="BeeskneesCTT" w:eastAsia="Times New Roman" w:hAnsi="BeeskneesCTT" w:cs="Times New Roman"/>
          <w:b/>
          <w:bCs/>
          <w:shadow/>
          <w:color w:val="00B050"/>
          <w:sz w:val="72"/>
          <w:szCs w:val="72"/>
          <w:lang w:eastAsia="ru-RU"/>
        </w:rPr>
        <w:t>х</w:t>
      </w:r>
      <w:r w:rsidRPr="00494F5E">
        <w:rPr>
          <w:rFonts w:ascii="BeeskneesCTT" w:eastAsia="Times New Roman" w:hAnsi="BeeskneesCTT" w:cs="Times New Roman"/>
          <w:b/>
          <w:bCs/>
          <w:shadow/>
          <w:color w:val="7030A0"/>
          <w:sz w:val="72"/>
          <w:szCs w:val="72"/>
          <w:lang w:eastAsia="ru-RU"/>
        </w:rPr>
        <w:t>н</w:t>
      </w:r>
      <w:r w:rsidRPr="00494F5E">
        <w:rPr>
          <w:rFonts w:ascii="BeeskneesCTT" w:eastAsia="Times New Roman" w:hAnsi="BeeskneesCTT" w:cs="Times New Roman"/>
          <w:b/>
          <w:bCs/>
          <w:shadow/>
          <w:color w:val="FF0000"/>
          <w:sz w:val="72"/>
          <w:szCs w:val="72"/>
          <w:lang w:eastAsia="ru-RU"/>
        </w:rPr>
        <w:t>и</w:t>
      </w:r>
      <w:r w:rsidRPr="00494F5E">
        <w:rPr>
          <w:rFonts w:ascii="BeeskneesCTT" w:eastAsia="Times New Roman" w:hAnsi="BeeskneesCTT" w:cs="Times New Roman"/>
          <w:b/>
          <w:bCs/>
          <w:shadow/>
          <w:color w:val="FFC000"/>
          <w:sz w:val="72"/>
          <w:szCs w:val="72"/>
          <w:lang w:eastAsia="ru-RU"/>
        </w:rPr>
        <w:t>к</w:t>
      </w:r>
      <w:r w:rsidRPr="00B5642B">
        <w:rPr>
          <w:rFonts w:ascii="BeeskneesCTT" w:eastAsia="Times New Roman" w:hAnsi="BeeskneesCTT" w:cs="Times New Roman"/>
          <w:b/>
          <w:bCs/>
          <w:shadow/>
          <w:color w:val="00B0F0"/>
          <w:sz w:val="72"/>
          <w:szCs w:val="72"/>
          <w:lang w:eastAsia="ru-RU"/>
        </w:rPr>
        <w:t xml:space="preserve">и </w:t>
      </w:r>
      <w:r w:rsidRPr="00494F5E">
        <w:rPr>
          <w:rFonts w:ascii="BeeskneesCTT" w:eastAsia="Times New Roman" w:hAnsi="BeeskneesCTT" w:cs="Times New Roman"/>
          <w:b/>
          <w:bCs/>
          <w:shadow/>
          <w:color w:val="D64EB2"/>
          <w:sz w:val="72"/>
          <w:szCs w:val="72"/>
          <w:lang w:eastAsia="ru-RU"/>
        </w:rPr>
        <w:t>р</w:t>
      </w:r>
      <w:r w:rsidRPr="00494F5E">
        <w:rPr>
          <w:rFonts w:ascii="BeeskneesCTT" w:eastAsia="Times New Roman" w:hAnsi="BeeskneesCTT" w:cs="Times New Roman"/>
          <w:b/>
          <w:bCs/>
          <w:shadow/>
          <w:color w:val="00B050"/>
          <w:sz w:val="72"/>
          <w:szCs w:val="72"/>
          <w:lang w:eastAsia="ru-RU"/>
        </w:rPr>
        <w:t>и</w:t>
      </w:r>
      <w:r w:rsidRPr="00494F5E">
        <w:rPr>
          <w:rFonts w:ascii="BeeskneesCTT" w:eastAsia="Times New Roman" w:hAnsi="BeeskneesCTT" w:cs="Times New Roman"/>
          <w:b/>
          <w:bCs/>
          <w:shadow/>
          <w:color w:val="FFC000"/>
          <w:sz w:val="72"/>
          <w:szCs w:val="72"/>
          <w:lang w:eastAsia="ru-RU"/>
        </w:rPr>
        <w:t>с</w:t>
      </w:r>
      <w:r w:rsidRPr="00494F5E">
        <w:rPr>
          <w:rFonts w:ascii="BeeskneesCTT" w:eastAsia="Times New Roman" w:hAnsi="BeeskneesCTT" w:cs="Times New Roman"/>
          <w:b/>
          <w:bCs/>
          <w:shadow/>
          <w:color w:val="00B050"/>
          <w:sz w:val="72"/>
          <w:szCs w:val="72"/>
          <w:lang w:eastAsia="ru-RU"/>
        </w:rPr>
        <w:t>о</w:t>
      </w:r>
      <w:r w:rsidRPr="00494F5E">
        <w:rPr>
          <w:rFonts w:ascii="BeeskneesCTT" w:eastAsia="Times New Roman" w:hAnsi="BeeskneesCTT" w:cs="Times New Roman"/>
          <w:b/>
          <w:bCs/>
          <w:shadow/>
          <w:color w:val="FF0000"/>
          <w:sz w:val="72"/>
          <w:szCs w:val="72"/>
          <w:lang w:eastAsia="ru-RU"/>
        </w:rPr>
        <w:t>в</w:t>
      </w:r>
      <w:r w:rsidRPr="00494F5E">
        <w:rPr>
          <w:rFonts w:ascii="BeeskneesCTT" w:eastAsia="Times New Roman" w:hAnsi="BeeskneesCTT" w:cs="Times New Roman"/>
          <w:b/>
          <w:bCs/>
          <w:shadow/>
          <w:color w:val="D64EB2"/>
          <w:sz w:val="72"/>
          <w:szCs w:val="72"/>
          <w:lang w:eastAsia="ru-RU"/>
        </w:rPr>
        <w:t>а</w:t>
      </w:r>
      <w:r w:rsidRPr="00494F5E">
        <w:rPr>
          <w:rFonts w:ascii="BeeskneesCTT" w:eastAsia="Times New Roman" w:hAnsi="BeeskneesCTT" w:cs="Times New Roman"/>
          <w:b/>
          <w:bCs/>
          <w:shadow/>
          <w:color w:val="FFC000"/>
          <w:sz w:val="72"/>
          <w:szCs w:val="72"/>
          <w:lang w:eastAsia="ru-RU"/>
        </w:rPr>
        <w:t>н</w:t>
      </w:r>
      <w:r w:rsidRPr="00494F5E">
        <w:rPr>
          <w:rFonts w:ascii="BeeskneesCTT" w:eastAsia="Times New Roman" w:hAnsi="BeeskneesCTT" w:cs="Times New Roman"/>
          <w:b/>
          <w:bCs/>
          <w:shadow/>
          <w:color w:val="FF0000"/>
          <w:sz w:val="72"/>
          <w:szCs w:val="72"/>
          <w:lang w:eastAsia="ru-RU"/>
        </w:rPr>
        <w:t>и</w:t>
      </w:r>
      <w:r w:rsidRPr="00494F5E">
        <w:rPr>
          <w:rFonts w:ascii="BeeskneesCTT" w:eastAsia="Times New Roman" w:hAnsi="BeeskneesCTT" w:cs="Times New Roman"/>
          <w:b/>
          <w:bCs/>
          <w:shadow/>
          <w:color w:val="D64EB2"/>
          <w:sz w:val="72"/>
          <w:szCs w:val="72"/>
          <w:lang w:eastAsia="ru-RU"/>
        </w:rPr>
        <w:t>я</w:t>
      </w:r>
      <w:r w:rsidRPr="00494F5E">
        <w:rPr>
          <w:rFonts w:ascii="BeeskneesCTT" w:eastAsia="Times New Roman" w:hAnsi="BeeskneesCTT" w:cs="Times New Roman"/>
          <w:b/>
          <w:bCs/>
          <w:shadow/>
          <w:color w:val="000000" w:themeColor="text1"/>
          <w:sz w:val="72"/>
          <w:szCs w:val="72"/>
          <w:lang w:eastAsia="ru-RU"/>
        </w:rPr>
        <w:t xml:space="preserve"> </w:t>
      </w:r>
      <w:r w:rsidRPr="00494F5E">
        <w:rPr>
          <w:rFonts w:ascii="BeeskneesCTT" w:eastAsia="Times New Roman" w:hAnsi="BeeskneesCTT" w:cs="Times New Roman"/>
          <w:b/>
          <w:bCs/>
          <w:shadow/>
          <w:color w:val="FFC000"/>
          <w:sz w:val="72"/>
          <w:szCs w:val="72"/>
          <w:lang w:eastAsia="ru-RU"/>
        </w:rPr>
        <w:t>в</w:t>
      </w:r>
      <w:r w:rsidRPr="00494F5E">
        <w:rPr>
          <w:rFonts w:ascii="BeeskneesCTT" w:eastAsia="Times New Roman" w:hAnsi="BeeskneesCTT" w:cs="Times New Roman"/>
          <w:b/>
          <w:bCs/>
          <w:shadow/>
          <w:color w:val="000000" w:themeColor="text1"/>
          <w:sz w:val="72"/>
          <w:szCs w:val="72"/>
          <w:lang w:eastAsia="ru-RU"/>
        </w:rPr>
        <w:t xml:space="preserve"> </w:t>
      </w:r>
      <w:r w:rsidRPr="00494F5E">
        <w:rPr>
          <w:rFonts w:ascii="BeeskneesCTT" w:eastAsia="Times New Roman" w:hAnsi="BeeskneesCTT" w:cs="Times New Roman"/>
          <w:b/>
          <w:bCs/>
          <w:shadow/>
          <w:color w:val="FF0000"/>
          <w:sz w:val="72"/>
          <w:szCs w:val="72"/>
          <w:lang w:eastAsia="ru-RU"/>
        </w:rPr>
        <w:t>д</w:t>
      </w:r>
      <w:r w:rsidRPr="00B5642B">
        <w:rPr>
          <w:rFonts w:ascii="BeeskneesCTT" w:eastAsia="Times New Roman" w:hAnsi="BeeskneesCTT" w:cs="Times New Roman"/>
          <w:b/>
          <w:bCs/>
          <w:shadow/>
          <w:color w:val="FFFF00"/>
          <w:sz w:val="72"/>
          <w:szCs w:val="72"/>
          <w:lang w:eastAsia="ru-RU"/>
        </w:rPr>
        <w:t>е</w:t>
      </w:r>
      <w:r w:rsidRPr="00494F5E">
        <w:rPr>
          <w:rFonts w:ascii="BeeskneesCTT" w:eastAsia="Times New Roman" w:hAnsi="BeeskneesCTT" w:cs="Times New Roman"/>
          <w:b/>
          <w:bCs/>
          <w:shadow/>
          <w:color w:val="7030A0"/>
          <w:sz w:val="72"/>
          <w:szCs w:val="72"/>
          <w:lang w:eastAsia="ru-RU"/>
        </w:rPr>
        <w:t>т</w:t>
      </w:r>
      <w:r w:rsidRPr="00494F5E">
        <w:rPr>
          <w:rFonts w:ascii="BeeskneesCTT" w:eastAsia="Times New Roman" w:hAnsi="BeeskneesCTT" w:cs="Times New Roman"/>
          <w:b/>
          <w:bCs/>
          <w:shadow/>
          <w:color w:val="00B050"/>
          <w:sz w:val="72"/>
          <w:szCs w:val="72"/>
          <w:lang w:eastAsia="ru-RU"/>
        </w:rPr>
        <w:t>с</w:t>
      </w:r>
      <w:r w:rsidRPr="00494F5E">
        <w:rPr>
          <w:rFonts w:ascii="BeeskneesCTT" w:eastAsia="Times New Roman" w:hAnsi="BeeskneesCTT" w:cs="Times New Roman"/>
          <w:b/>
          <w:bCs/>
          <w:shadow/>
          <w:color w:val="FFC000"/>
          <w:sz w:val="72"/>
          <w:szCs w:val="72"/>
          <w:lang w:eastAsia="ru-RU"/>
        </w:rPr>
        <w:t>к</w:t>
      </w:r>
      <w:r w:rsidRPr="00B5642B">
        <w:rPr>
          <w:rFonts w:ascii="BeeskneesCTT" w:eastAsia="Times New Roman" w:hAnsi="BeeskneesCTT" w:cs="Times New Roman"/>
          <w:b/>
          <w:bCs/>
          <w:shadow/>
          <w:color w:val="00B0F0"/>
          <w:sz w:val="72"/>
          <w:szCs w:val="72"/>
          <w:lang w:eastAsia="ru-RU"/>
        </w:rPr>
        <w:t>о</w:t>
      </w:r>
      <w:r w:rsidRPr="00494F5E">
        <w:rPr>
          <w:rFonts w:ascii="BeeskneesCTT" w:eastAsia="Times New Roman" w:hAnsi="BeeskneesCTT" w:cs="Times New Roman"/>
          <w:b/>
          <w:bCs/>
          <w:shadow/>
          <w:color w:val="FF0000"/>
          <w:sz w:val="72"/>
          <w:szCs w:val="72"/>
          <w:lang w:eastAsia="ru-RU"/>
        </w:rPr>
        <w:t>м</w:t>
      </w:r>
      <w:r w:rsidRPr="00494F5E">
        <w:rPr>
          <w:rFonts w:ascii="BeeskneesCTT" w:eastAsia="Times New Roman" w:hAnsi="BeeskneesCTT" w:cs="Times New Roman"/>
          <w:b/>
          <w:bCs/>
          <w:shadow/>
          <w:color w:val="000000" w:themeColor="text1"/>
          <w:sz w:val="72"/>
          <w:szCs w:val="72"/>
          <w:lang w:eastAsia="ru-RU"/>
        </w:rPr>
        <w:t xml:space="preserve"> </w:t>
      </w:r>
      <w:r w:rsidRPr="00B5642B">
        <w:rPr>
          <w:rFonts w:ascii="BeeskneesCTT" w:eastAsia="Times New Roman" w:hAnsi="BeeskneesCTT" w:cs="Times New Roman"/>
          <w:b/>
          <w:bCs/>
          <w:shadow/>
          <w:color w:val="D80EBB"/>
          <w:sz w:val="72"/>
          <w:szCs w:val="72"/>
          <w:lang w:eastAsia="ru-RU"/>
        </w:rPr>
        <w:t>с</w:t>
      </w:r>
      <w:r w:rsidRPr="00494F5E">
        <w:rPr>
          <w:rFonts w:ascii="BeeskneesCTT" w:eastAsia="Times New Roman" w:hAnsi="BeeskneesCTT" w:cs="Times New Roman"/>
          <w:b/>
          <w:bCs/>
          <w:shadow/>
          <w:color w:val="7030A0"/>
          <w:sz w:val="72"/>
          <w:szCs w:val="72"/>
          <w:lang w:eastAsia="ru-RU"/>
        </w:rPr>
        <w:t>а</w:t>
      </w:r>
      <w:r w:rsidRPr="00494F5E">
        <w:rPr>
          <w:rFonts w:ascii="BeeskneesCTT" w:eastAsia="Times New Roman" w:hAnsi="BeeskneesCTT" w:cs="Times New Roman"/>
          <w:b/>
          <w:bCs/>
          <w:shadow/>
          <w:color w:val="00B050"/>
          <w:sz w:val="72"/>
          <w:szCs w:val="72"/>
          <w:lang w:eastAsia="ru-RU"/>
        </w:rPr>
        <w:t>д</w:t>
      </w:r>
      <w:r w:rsidRPr="00B5642B">
        <w:rPr>
          <w:rFonts w:ascii="BeeskneesCTT" w:eastAsia="Times New Roman" w:hAnsi="BeeskneesCTT" w:cs="Times New Roman"/>
          <w:b/>
          <w:bCs/>
          <w:shadow/>
          <w:color w:val="00B0F0"/>
          <w:sz w:val="72"/>
          <w:szCs w:val="72"/>
          <w:lang w:eastAsia="ru-RU"/>
        </w:rPr>
        <w:t>у</w:t>
      </w:r>
      <w:r w:rsidRPr="00494F5E">
        <w:rPr>
          <w:rFonts w:ascii="BeeskneesCTT" w:eastAsia="Times New Roman" w:hAnsi="BeeskneesCTT" w:cs="Times New Roman"/>
          <w:b/>
          <w:bCs/>
          <w:shadow/>
          <w:color w:val="002060"/>
          <w:sz w:val="72"/>
          <w:szCs w:val="72"/>
          <w:lang w:eastAsia="ru-RU"/>
        </w:rPr>
        <w:t>»</w:t>
      </w:r>
    </w:p>
    <w:p w:rsidR="004F3524" w:rsidRPr="00AB1B80" w:rsidRDefault="00B5642B" w:rsidP="00AB1B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2556510</wp:posOffset>
            </wp:positionV>
            <wp:extent cx="7315200" cy="2524125"/>
            <wp:effectExtent l="0" t="0" r="0" b="0"/>
            <wp:wrapNone/>
            <wp:docPr id="14" name="Рисунок 13" descr="kras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66.png"/>
                    <pic:cNvPicPr/>
                  </pic:nvPicPr>
                  <pic:blipFill>
                    <a:blip r:embed="rId13" cstate="print"/>
                    <a:srcRect t="6091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3152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3524" w:rsidRPr="00AB1B80" w:rsidSect="00AB1B8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esknees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7C2E"/>
    <w:multiLevelType w:val="multilevel"/>
    <w:tmpl w:val="A89C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F218E"/>
    <w:multiLevelType w:val="multilevel"/>
    <w:tmpl w:val="E60C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035F4"/>
    <w:multiLevelType w:val="multilevel"/>
    <w:tmpl w:val="1232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6B37E3"/>
    <w:multiLevelType w:val="multilevel"/>
    <w:tmpl w:val="5A42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02262"/>
    <w:multiLevelType w:val="multilevel"/>
    <w:tmpl w:val="9D62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7F459E"/>
    <w:multiLevelType w:val="multilevel"/>
    <w:tmpl w:val="ECBA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2"/>
  <w:proofState w:spelling="clean" w:grammar="clean"/>
  <w:defaultTabStop w:val="708"/>
  <w:characterSpacingControl w:val="doNotCompress"/>
  <w:compat/>
  <w:rsids>
    <w:rsidRoot w:val="00CD723F"/>
    <w:rsid w:val="000022DD"/>
    <w:rsid w:val="00010DF4"/>
    <w:rsid w:val="0001115D"/>
    <w:rsid w:val="00021ADA"/>
    <w:rsid w:val="00025C20"/>
    <w:rsid w:val="00031F19"/>
    <w:rsid w:val="00037713"/>
    <w:rsid w:val="000517E7"/>
    <w:rsid w:val="00064F70"/>
    <w:rsid w:val="00076BC2"/>
    <w:rsid w:val="000917A0"/>
    <w:rsid w:val="000B3A90"/>
    <w:rsid w:val="000C02F2"/>
    <w:rsid w:val="000C58A9"/>
    <w:rsid w:val="000D2862"/>
    <w:rsid w:val="000D3F33"/>
    <w:rsid w:val="000E2D92"/>
    <w:rsid w:val="000E3346"/>
    <w:rsid w:val="000F6A61"/>
    <w:rsid w:val="00102E7E"/>
    <w:rsid w:val="0010439E"/>
    <w:rsid w:val="00110F9A"/>
    <w:rsid w:val="00137D26"/>
    <w:rsid w:val="00142224"/>
    <w:rsid w:val="001455CF"/>
    <w:rsid w:val="00156946"/>
    <w:rsid w:val="00167F02"/>
    <w:rsid w:val="001878B5"/>
    <w:rsid w:val="00192A91"/>
    <w:rsid w:val="00194284"/>
    <w:rsid w:val="001A3D66"/>
    <w:rsid w:val="001A7862"/>
    <w:rsid w:val="001D0BBF"/>
    <w:rsid w:val="001D5937"/>
    <w:rsid w:val="001E6E0E"/>
    <w:rsid w:val="002005ED"/>
    <w:rsid w:val="00200B0C"/>
    <w:rsid w:val="00214F3D"/>
    <w:rsid w:val="00234324"/>
    <w:rsid w:val="0023681D"/>
    <w:rsid w:val="00237496"/>
    <w:rsid w:val="002466B6"/>
    <w:rsid w:val="00246A7D"/>
    <w:rsid w:val="00252D90"/>
    <w:rsid w:val="00255739"/>
    <w:rsid w:val="00294394"/>
    <w:rsid w:val="002D2E31"/>
    <w:rsid w:val="002D6F92"/>
    <w:rsid w:val="002E3212"/>
    <w:rsid w:val="002E5E91"/>
    <w:rsid w:val="00303FD1"/>
    <w:rsid w:val="00340826"/>
    <w:rsid w:val="00344E55"/>
    <w:rsid w:val="00345B0B"/>
    <w:rsid w:val="00347629"/>
    <w:rsid w:val="003603B8"/>
    <w:rsid w:val="0036291C"/>
    <w:rsid w:val="00364ECA"/>
    <w:rsid w:val="003670E0"/>
    <w:rsid w:val="003815CA"/>
    <w:rsid w:val="00390499"/>
    <w:rsid w:val="003A03F8"/>
    <w:rsid w:val="003B4B65"/>
    <w:rsid w:val="003B6300"/>
    <w:rsid w:val="003C6501"/>
    <w:rsid w:val="003D39EC"/>
    <w:rsid w:val="003E229A"/>
    <w:rsid w:val="003E522C"/>
    <w:rsid w:val="003F77DA"/>
    <w:rsid w:val="004059EF"/>
    <w:rsid w:val="0042155C"/>
    <w:rsid w:val="00423229"/>
    <w:rsid w:val="00424182"/>
    <w:rsid w:val="00427774"/>
    <w:rsid w:val="00433D8C"/>
    <w:rsid w:val="00434CEC"/>
    <w:rsid w:val="00435C52"/>
    <w:rsid w:val="004446F7"/>
    <w:rsid w:val="00445E8A"/>
    <w:rsid w:val="00450741"/>
    <w:rsid w:val="0045079C"/>
    <w:rsid w:val="00453259"/>
    <w:rsid w:val="00460123"/>
    <w:rsid w:val="00461CB0"/>
    <w:rsid w:val="004903EF"/>
    <w:rsid w:val="00494F5E"/>
    <w:rsid w:val="004B7574"/>
    <w:rsid w:val="004F3524"/>
    <w:rsid w:val="00514112"/>
    <w:rsid w:val="005144DF"/>
    <w:rsid w:val="00530447"/>
    <w:rsid w:val="00533DC1"/>
    <w:rsid w:val="005357FF"/>
    <w:rsid w:val="005479CA"/>
    <w:rsid w:val="005837C1"/>
    <w:rsid w:val="00597236"/>
    <w:rsid w:val="005B09BE"/>
    <w:rsid w:val="005B1F1C"/>
    <w:rsid w:val="005C3CCB"/>
    <w:rsid w:val="005C4BF3"/>
    <w:rsid w:val="005C7345"/>
    <w:rsid w:val="005D0F9C"/>
    <w:rsid w:val="005D74D8"/>
    <w:rsid w:val="005E599F"/>
    <w:rsid w:val="00606AF1"/>
    <w:rsid w:val="00645B16"/>
    <w:rsid w:val="00647417"/>
    <w:rsid w:val="00653884"/>
    <w:rsid w:val="00654EE0"/>
    <w:rsid w:val="00657868"/>
    <w:rsid w:val="00661B3A"/>
    <w:rsid w:val="00662C00"/>
    <w:rsid w:val="00690571"/>
    <w:rsid w:val="00695067"/>
    <w:rsid w:val="0069527A"/>
    <w:rsid w:val="006A2302"/>
    <w:rsid w:val="006B1C30"/>
    <w:rsid w:val="006B7B18"/>
    <w:rsid w:val="006C2B69"/>
    <w:rsid w:val="006D03C0"/>
    <w:rsid w:val="006D1A20"/>
    <w:rsid w:val="006F1290"/>
    <w:rsid w:val="007027CA"/>
    <w:rsid w:val="00706269"/>
    <w:rsid w:val="0071790D"/>
    <w:rsid w:val="00717DA4"/>
    <w:rsid w:val="00721A61"/>
    <w:rsid w:val="007300FD"/>
    <w:rsid w:val="00756E3F"/>
    <w:rsid w:val="0077318B"/>
    <w:rsid w:val="007731C2"/>
    <w:rsid w:val="00784580"/>
    <w:rsid w:val="00795DCB"/>
    <w:rsid w:val="007967B0"/>
    <w:rsid w:val="00796FA6"/>
    <w:rsid w:val="007A361E"/>
    <w:rsid w:val="007A5928"/>
    <w:rsid w:val="007B34B4"/>
    <w:rsid w:val="007D09B0"/>
    <w:rsid w:val="007D0CD3"/>
    <w:rsid w:val="007D28EC"/>
    <w:rsid w:val="007D4667"/>
    <w:rsid w:val="007D5254"/>
    <w:rsid w:val="007F430D"/>
    <w:rsid w:val="007F5D19"/>
    <w:rsid w:val="007F6C46"/>
    <w:rsid w:val="0081726D"/>
    <w:rsid w:val="008178FA"/>
    <w:rsid w:val="00827EA9"/>
    <w:rsid w:val="00831D83"/>
    <w:rsid w:val="00837CBE"/>
    <w:rsid w:val="008420ED"/>
    <w:rsid w:val="008444BA"/>
    <w:rsid w:val="00851040"/>
    <w:rsid w:val="00861BBE"/>
    <w:rsid w:val="00865D7C"/>
    <w:rsid w:val="008A58F9"/>
    <w:rsid w:val="008D1548"/>
    <w:rsid w:val="008D1A00"/>
    <w:rsid w:val="008E1B74"/>
    <w:rsid w:val="008F3193"/>
    <w:rsid w:val="008F4C7D"/>
    <w:rsid w:val="00907626"/>
    <w:rsid w:val="0091016B"/>
    <w:rsid w:val="00915A1A"/>
    <w:rsid w:val="00917314"/>
    <w:rsid w:val="00920CCB"/>
    <w:rsid w:val="00922862"/>
    <w:rsid w:val="00923335"/>
    <w:rsid w:val="00930B3D"/>
    <w:rsid w:val="0094061D"/>
    <w:rsid w:val="009454A8"/>
    <w:rsid w:val="0095746A"/>
    <w:rsid w:val="00957A51"/>
    <w:rsid w:val="009642AF"/>
    <w:rsid w:val="00980E5B"/>
    <w:rsid w:val="00995760"/>
    <w:rsid w:val="009A100F"/>
    <w:rsid w:val="009A26CD"/>
    <w:rsid w:val="009A4229"/>
    <w:rsid w:val="009A6334"/>
    <w:rsid w:val="009A7C19"/>
    <w:rsid w:val="009B6051"/>
    <w:rsid w:val="009B7022"/>
    <w:rsid w:val="009C101F"/>
    <w:rsid w:val="009C622D"/>
    <w:rsid w:val="009D1A85"/>
    <w:rsid w:val="009D2253"/>
    <w:rsid w:val="009D479D"/>
    <w:rsid w:val="009E2C4F"/>
    <w:rsid w:val="009E4E9A"/>
    <w:rsid w:val="009E5543"/>
    <w:rsid w:val="009E6923"/>
    <w:rsid w:val="009F5953"/>
    <w:rsid w:val="009F6C49"/>
    <w:rsid w:val="00A47B1C"/>
    <w:rsid w:val="00A75E3E"/>
    <w:rsid w:val="00A806AC"/>
    <w:rsid w:val="00A874E8"/>
    <w:rsid w:val="00A87EE7"/>
    <w:rsid w:val="00AB0690"/>
    <w:rsid w:val="00AB1B80"/>
    <w:rsid w:val="00AB75CC"/>
    <w:rsid w:val="00AC1263"/>
    <w:rsid w:val="00AF290B"/>
    <w:rsid w:val="00B0010E"/>
    <w:rsid w:val="00B05ED0"/>
    <w:rsid w:val="00B36C65"/>
    <w:rsid w:val="00B375E6"/>
    <w:rsid w:val="00B53FE0"/>
    <w:rsid w:val="00B5642B"/>
    <w:rsid w:val="00B7038F"/>
    <w:rsid w:val="00B76BBD"/>
    <w:rsid w:val="00B77F61"/>
    <w:rsid w:val="00B85475"/>
    <w:rsid w:val="00BA2997"/>
    <w:rsid w:val="00BA43C5"/>
    <w:rsid w:val="00BD153B"/>
    <w:rsid w:val="00BE4796"/>
    <w:rsid w:val="00BF5BE1"/>
    <w:rsid w:val="00C13537"/>
    <w:rsid w:val="00C27505"/>
    <w:rsid w:val="00C31FA7"/>
    <w:rsid w:val="00C32909"/>
    <w:rsid w:val="00C360DF"/>
    <w:rsid w:val="00C41E6C"/>
    <w:rsid w:val="00C531F3"/>
    <w:rsid w:val="00C57171"/>
    <w:rsid w:val="00C808D1"/>
    <w:rsid w:val="00C87441"/>
    <w:rsid w:val="00CB3576"/>
    <w:rsid w:val="00CC24C7"/>
    <w:rsid w:val="00CD16A4"/>
    <w:rsid w:val="00CD723F"/>
    <w:rsid w:val="00CF2353"/>
    <w:rsid w:val="00CF643C"/>
    <w:rsid w:val="00D03CC9"/>
    <w:rsid w:val="00D1011E"/>
    <w:rsid w:val="00D14812"/>
    <w:rsid w:val="00D159A8"/>
    <w:rsid w:val="00D34FA2"/>
    <w:rsid w:val="00D463AB"/>
    <w:rsid w:val="00D63E8C"/>
    <w:rsid w:val="00D70BBB"/>
    <w:rsid w:val="00D71889"/>
    <w:rsid w:val="00D97C4C"/>
    <w:rsid w:val="00DB19B6"/>
    <w:rsid w:val="00DB30A0"/>
    <w:rsid w:val="00DB3964"/>
    <w:rsid w:val="00DB4662"/>
    <w:rsid w:val="00DD57BB"/>
    <w:rsid w:val="00DE06F9"/>
    <w:rsid w:val="00DE5326"/>
    <w:rsid w:val="00DE64BA"/>
    <w:rsid w:val="00DF7196"/>
    <w:rsid w:val="00E2519D"/>
    <w:rsid w:val="00E313DE"/>
    <w:rsid w:val="00E324A1"/>
    <w:rsid w:val="00E4304E"/>
    <w:rsid w:val="00E4321E"/>
    <w:rsid w:val="00E458F4"/>
    <w:rsid w:val="00E531FB"/>
    <w:rsid w:val="00E54ED1"/>
    <w:rsid w:val="00E56050"/>
    <w:rsid w:val="00E63688"/>
    <w:rsid w:val="00E66290"/>
    <w:rsid w:val="00E74ECD"/>
    <w:rsid w:val="00E82430"/>
    <w:rsid w:val="00E83458"/>
    <w:rsid w:val="00E84271"/>
    <w:rsid w:val="00E95C20"/>
    <w:rsid w:val="00EC39FD"/>
    <w:rsid w:val="00EC572E"/>
    <w:rsid w:val="00EC7BF4"/>
    <w:rsid w:val="00ED1417"/>
    <w:rsid w:val="00ED5AF8"/>
    <w:rsid w:val="00EF261B"/>
    <w:rsid w:val="00EF5C5A"/>
    <w:rsid w:val="00F036DE"/>
    <w:rsid w:val="00F05972"/>
    <w:rsid w:val="00F0597C"/>
    <w:rsid w:val="00F108E6"/>
    <w:rsid w:val="00F421CE"/>
    <w:rsid w:val="00F4684B"/>
    <w:rsid w:val="00F53010"/>
    <w:rsid w:val="00F53F2D"/>
    <w:rsid w:val="00F54A41"/>
    <w:rsid w:val="00F64080"/>
    <w:rsid w:val="00F64CE0"/>
    <w:rsid w:val="00F861E7"/>
    <w:rsid w:val="00F87A32"/>
    <w:rsid w:val="00FC128B"/>
    <w:rsid w:val="00FC5085"/>
    <w:rsid w:val="00FC5ADA"/>
    <w:rsid w:val="00FD75D0"/>
    <w:rsid w:val="00FE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206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666666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731C-3ABD-49FE-9E2A-17D6B68F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2013-05-06T19:45:00Z</dcterms:created>
  <dcterms:modified xsi:type="dcterms:W3CDTF">2013-05-06T19:45:00Z</dcterms:modified>
</cp:coreProperties>
</file>