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A" w:rsidRPr="00CD091A" w:rsidRDefault="00CD091A" w:rsidP="00CD091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004E8F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4E8F"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45A7CA26" wp14:editId="5103009A">
            <wp:simplePos x="0" y="0"/>
            <wp:positionH relativeFrom="column">
              <wp:posOffset>3777615</wp:posOffset>
            </wp:positionH>
            <wp:positionV relativeFrom="paragraph">
              <wp:posOffset>1905</wp:posOffset>
            </wp:positionV>
            <wp:extent cx="2447925" cy="2609850"/>
            <wp:effectExtent l="0" t="0" r="9525" b="0"/>
            <wp:wrapTight wrapText="bothSides">
              <wp:wrapPolygon edited="0">
                <wp:start x="0" y="0"/>
                <wp:lineTo x="0" y="21442"/>
                <wp:lineTo x="21516" y="21442"/>
                <wp:lineTo x="21516" y="0"/>
                <wp:lineTo x="0" y="0"/>
              </wp:wrapPolygon>
            </wp:wrapTight>
            <wp:docPr id="1" name="Рисунок 1" descr="Картинка 21 из 8334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1 из 8334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91A" w:rsidRPr="00CD091A" w:rsidRDefault="00CD091A" w:rsidP="00CD091A">
      <w:pPr>
        <w:keepNext/>
        <w:keepLines/>
        <w:spacing w:before="200" w:after="0"/>
        <w:jc w:val="center"/>
        <w:outlineLvl w:val="3"/>
        <w:rPr>
          <w:rFonts w:ascii="Verdana" w:eastAsia="Times New Roman" w:hAnsi="Verdana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CD091A">
        <w:rPr>
          <w:rFonts w:ascii="Verdana" w:eastAsia="Times New Roman" w:hAnsi="Verdana" w:cs="Times New Roman"/>
          <w:b/>
          <w:bCs/>
          <w:i/>
          <w:iCs/>
          <w:color w:val="FF0000"/>
          <w:sz w:val="36"/>
          <w:szCs w:val="36"/>
          <w:lang w:eastAsia="ru-RU"/>
        </w:rPr>
        <w:t>«Почему дети разные?»</w:t>
      </w:r>
    </w:p>
    <w:p w:rsidR="00CD091A" w:rsidRPr="00CD091A" w:rsidRDefault="00CD091A" w:rsidP="00CD091A">
      <w:pPr>
        <w:spacing w:before="75" w:after="75" w:line="360" w:lineRule="auto"/>
        <w:ind w:firstLine="180"/>
        <w:jc w:val="righ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>близких</w:t>
      </w:r>
      <w:proofErr w:type="gramEnd"/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</w:r>
      <w:proofErr w:type="spellStart"/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>бестравматичным</w:t>
      </w:r>
      <w:proofErr w:type="spellEnd"/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>Нетрудно заметить, что уже в первые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</w:t>
      </w:r>
      <w:proofErr w:type="gramStart"/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>сорви голова</w:t>
      </w:r>
      <w:proofErr w:type="gramEnd"/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>» и робкий, боязливый, неумелый, требующий постоянной опеки и вполне самостоятельный – вот какие они разные, наши малыши!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>добрым</w:t>
      </w:r>
      <w:proofErr w:type="gramEnd"/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>Другой</w:t>
      </w:r>
      <w:proofErr w:type="gramEnd"/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 подобных же обстоятельствах лишь тихонько хнычет или добродушно улыбается.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в первые годы жизни типологические особенности проявляются наиболее отчетливо.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091A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«Уравновешенный ребенок»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Дети с сильными, уравновешенными нервными процессами, чаще всего настроены бодро, плачут изредка и не без существенной </w:t>
      </w:r>
      <w:r w:rsidRPr="00CD091A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(с их «точки зрения»)</w:t>
      </w:r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>со</w:t>
      </w:r>
      <w:proofErr w:type="gramEnd"/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091A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«Шустрики»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 таких детей процесс возбуждения сильнее, чем процесс торможения </w:t>
      </w:r>
      <w:r w:rsidRPr="00CD091A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(условно назовем их легковозбудимыми)</w:t>
      </w:r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>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091A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«</w:t>
      </w:r>
      <w:proofErr w:type="spellStart"/>
      <w:r w:rsidRPr="00CD091A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Мямлики</w:t>
      </w:r>
      <w:proofErr w:type="spellEnd"/>
      <w:r w:rsidRPr="00CD091A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»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 </w:t>
      </w:r>
      <w:r w:rsidRPr="00CD091A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(холериков)</w:t>
      </w:r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>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</w:t>
      </w:r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терпения! Ребенка порадует и подбодрит похвала взрослого, одобрение пусть самых малых его успехов.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091A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Впечатлительные дети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>слабышу</w:t>
      </w:r>
      <w:proofErr w:type="spellEnd"/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– помочь такому ребенку войти в детское общество.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>помогать ему преодолевать</w:t>
      </w:r>
      <w:proofErr w:type="gramEnd"/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>Период адаптации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D091A">
        <w:rPr>
          <w:rFonts w:ascii="Verdana" w:eastAsia="Times New Roman" w:hAnsi="Verdana" w:cs="Times New Roman"/>
          <w:sz w:val="18"/>
          <w:szCs w:val="18"/>
          <w:lang w:eastAsia="ru-RU"/>
        </w:rPr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адаптации!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CD091A">
        <w:rPr>
          <w:rFonts w:ascii="Verdana" w:eastAsia="Times New Roman" w:hAnsi="Verdana" w:cs="Times New Roman"/>
          <w:b/>
          <w:bCs/>
          <w:color w:val="464646"/>
          <w:sz w:val="14"/>
          <w:szCs w:val="14"/>
          <w:u w:val="single"/>
          <w:lang w:eastAsia="ru-RU"/>
        </w:rPr>
        <w:t>Литература: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CD091A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Адаптация детей раннего возраста к условиям ДОУ: Практическое пособие/ Авт. </w:t>
      </w:r>
      <w:proofErr w:type="gramStart"/>
      <w:r w:rsidRPr="00CD091A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-с</w:t>
      </w:r>
      <w:proofErr w:type="gramEnd"/>
      <w:r w:rsidRPr="00CD091A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ост. Белкина Л. В. – Воронеж «Учитель», 2004</w:t>
      </w:r>
    </w:p>
    <w:p w:rsidR="00CD091A" w:rsidRPr="00CD091A" w:rsidRDefault="00CD091A" w:rsidP="00CD091A">
      <w:pPr>
        <w:spacing w:before="75" w:after="75" w:line="360" w:lineRule="auto"/>
        <w:ind w:firstLine="180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CD091A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Правильно ли воспитываем малыша: Пособие для воспитателя/Под ред. Островской Л. Ф. – М.</w:t>
      </w:r>
      <w:proofErr w:type="gramStart"/>
      <w:r w:rsidRPr="00CD091A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 :</w:t>
      </w:r>
      <w:proofErr w:type="gramEnd"/>
      <w:r w:rsidRPr="00CD091A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 Просвещение, 1979</w:t>
      </w:r>
    </w:p>
    <w:p w:rsidR="00943FB3" w:rsidRDefault="00943FB3"/>
    <w:sectPr w:rsidR="0094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1A"/>
    <w:rsid w:val="00943FB3"/>
    <w:rsid w:val="00CD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minus1.moy.su/posts/babyminu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inus1.moy.su/posts/babyminus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2015-12-21T12:52:00Z</dcterms:created>
  <dcterms:modified xsi:type="dcterms:W3CDTF">2015-12-21T12:53:00Z</dcterms:modified>
</cp:coreProperties>
</file>