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E" w:rsidRPr="003371BE" w:rsidRDefault="003371BE" w:rsidP="003371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56"/>
          <w:szCs w:val="52"/>
          <w:lang w:eastAsia="ru-RU"/>
        </w:rPr>
      </w:pPr>
      <w:r w:rsidRPr="003371BE">
        <w:rPr>
          <w:rFonts w:ascii="Times New Roman" w:hAnsi="Times New Roman" w:cs="Times New Roman"/>
          <w:b/>
          <w:i/>
          <w:color w:val="7030A0"/>
          <w:sz w:val="28"/>
        </w:rPr>
        <w:fldChar w:fldCharType="begin"/>
      </w:r>
      <w:r w:rsidRPr="003371BE">
        <w:rPr>
          <w:rFonts w:ascii="Times New Roman" w:hAnsi="Times New Roman" w:cs="Times New Roman"/>
          <w:b/>
          <w:i/>
          <w:color w:val="7030A0"/>
          <w:sz w:val="28"/>
        </w:rPr>
        <w:instrText>HYPERLINK "http://deti.goodhouse.com.ua/pervoklassniki-motivaciya-k-uchebe/"</w:instrText>
      </w:r>
      <w:r w:rsidRPr="003371BE">
        <w:rPr>
          <w:rFonts w:ascii="Times New Roman" w:hAnsi="Times New Roman" w:cs="Times New Roman"/>
          <w:b/>
          <w:i/>
          <w:color w:val="7030A0"/>
          <w:sz w:val="28"/>
        </w:rPr>
        <w:fldChar w:fldCharType="separate"/>
      </w:r>
      <w:r w:rsidRPr="003371BE">
        <w:rPr>
          <w:rFonts w:ascii="Times New Roman" w:eastAsia="Times New Roman" w:hAnsi="Times New Roman" w:cs="Times New Roman"/>
          <w:b/>
          <w:i/>
          <w:color w:val="7030A0"/>
          <w:kern w:val="36"/>
          <w:sz w:val="56"/>
          <w:lang w:eastAsia="ru-RU"/>
        </w:rPr>
        <w:t>Первоклассники: мотивация к учебе</w:t>
      </w:r>
      <w:r w:rsidRPr="003371BE">
        <w:rPr>
          <w:rFonts w:ascii="Times New Roman" w:hAnsi="Times New Roman" w:cs="Times New Roman"/>
          <w:b/>
          <w:i/>
          <w:color w:val="7030A0"/>
          <w:sz w:val="28"/>
        </w:rPr>
        <w:fldChar w:fldCharType="end"/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i/>
          <w:iCs/>
          <w:color w:val="000303"/>
          <w:sz w:val="32"/>
          <w:szCs w:val="26"/>
          <w:lang w:eastAsia="ru-RU"/>
        </w:rPr>
        <w:t>Мотивация – залог успеха в любом деле. Тем более, в таком серьезном начинании, как школьное обучение.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Если вашего ребенка перед школой тестировал психолог, наверняка он провел и диагностику мотивации. Но мамам, как правило, не нужны тесты, чтобы понять, хочет их ребенок в школу или нет, а если хочет, то почему именно.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br/>
        <w:t> 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Мотивация</w:t>
      </w:r>
      <w:r w:rsidRPr="003371BE">
        <w:rPr>
          <w:rFonts w:ascii="Times New Roman" w:eastAsia="Times New Roman" w:hAnsi="Times New Roman" w:cs="Times New Roman"/>
          <w:color w:val="000303"/>
          <w:sz w:val="32"/>
          <w:lang w:eastAsia="ru-RU"/>
        </w:rPr>
        <w:t>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– </w:t>
      </w:r>
      <w:proofErr w:type="gramStart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это то</w:t>
      </w:r>
      <w:proofErr w:type="gramEnd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 побуждение, которое заставляет вчерашнего малыша устремиться в неизведанную взрослую школьную жизнь. Мотивация, интерес к учению намного важнее того багажа готовых знаний, который мы успели «впихнуть» в ребенка перед школой. Если ребенок познавательно активен, он быстро выйдет на нужный учебный уровень. Если мотивация слаба, ему будет намного сложнее.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Мотивы, привлекающие детей к школе, принято делить </w:t>
      </w:r>
      <w:proofErr w:type="gramStart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на</w:t>
      </w:r>
      <w:proofErr w:type="gramEnd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 внешние и внутренние.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Внешние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– это те особенности школьной жизни, которые манят деток: красивый рюкзак и новые тетрадки, новые друзья и возможность поиграть и познакомиться, добрая и понимающая учительница (большинство деток хотят видеть в педагоге «вторую маму»). Даже при не очень развитых социальных навыках эти внешн</w:t>
      </w:r>
      <w:r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ие мотивы играют важную роль.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Внутренние</w:t>
      </w:r>
      <w:r w:rsidRPr="003371BE">
        <w:rPr>
          <w:rFonts w:ascii="Times New Roman" w:eastAsia="Times New Roman" w:hAnsi="Times New Roman" w:cs="Times New Roman"/>
          <w:color w:val="000303"/>
          <w:sz w:val="32"/>
          <w:lang w:eastAsia="ru-RU"/>
        </w:rPr>
        <w:t>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– это желание учиться, познавать новое и совершенствовать навыки. Все дети стремятся к знаниям, но</w:t>
      </w:r>
      <w:r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 не все их постигают одинаково. 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Соединение этих мотивов – и есть тот самый критерий готовности к школьному обучению.</w:t>
      </w: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  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Интерес к умственной деятельности возникает у дошкольника лишь в том случае, если она доставляет ему удовольствие. Первоначальные сложности в учебе преодолеваются гораздо легче, если ребенок хочет учиться, позитивно относи</w:t>
      </w:r>
      <w:r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тся к школе и стремится к ней.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Как же помочь ребенку поднять мотивацию? В этом процессе многое действительно зависит от родителей. Ребенок ориентируется на наше отношение, выстраивая собственное. Если мы верим в него, он неизбежно начинает верить в себя.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lastRenderedPageBreak/>
        <w:t>Поэтому первое правило</w:t>
      </w: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: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 не нагнетайте тревожность и направьте все усилия на поддержание адекватной самооценки (о ней мы тоже поговорим). Чем бы вы с ребенком ни занимались, надо определить доступную цель и постараться ее достичь. Любые успешно преодоленные мелкие сложности (даже в новой игре) будут способствовать умению концентрироваться и получать удовольствие от результата.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Второе правило</w:t>
      </w: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: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снимите «</w:t>
      </w:r>
      <w:proofErr w:type="spellStart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розовые</w:t>
      </w:r>
      <w:proofErr w:type="spellEnd"/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 очки» и не требуйте от ребенка моментальных результатов. Он должен постичь саму суть обучения, а это процесс длительный и кропотливый. В каких-то аспектах все дети «тормозят», и это их право. При поддержке родителей они обязательно перейдут на новый уровень.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Третье правило</w:t>
      </w: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:</w:t>
      </w:r>
      <w:r w:rsidRPr="003371BE">
        <w:rPr>
          <w:rFonts w:ascii="Times New Roman" w:eastAsia="Times New Roman" w:hAnsi="Times New Roman" w:cs="Times New Roman"/>
          <w:color w:val="000303"/>
          <w:sz w:val="32"/>
          <w:lang w:eastAsia="ru-RU"/>
        </w:rPr>
        <w:t>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создавайте для ребенка «зону ближайшего развития», но не делайте за него то, с чем он может справиться сам (предварительно убедитесь, что таки может). Будьте рядом при решении сложных задач, в том числе, конечно, и игровых. Помогайте там, где необходимо, но создавайте «зону успеха» – дайте ребенку додуматься самому.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Четвертое правило</w:t>
      </w: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:</w:t>
      </w:r>
      <w:r w:rsidRPr="003371BE">
        <w:rPr>
          <w:rFonts w:ascii="Times New Roman" w:eastAsia="Times New Roman" w:hAnsi="Times New Roman" w:cs="Times New Roman"/>
          <w:color w:val="000303"/>
          <w:sz w:val="32"/>
          <w:lang w:eastAsia="ru-RU"/>
        </w:rPr>
        <w:t>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не прекращайте играть. Игра для младшего школьника остается витамином роста и развития. Читайте с ребенком веселые книжки о школе (хорошее произведение «Школа клоунов» Э. Успенского), обсуждайте какие-то моменты, формируйте доверительную атмосферу.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Пятое правило</w:t>
      </w:r>
      <w:r w:rsidRPr="003371BE">
        <w:rPr>
          <w:rFonts w:ascii="Times New Roman" w:eastAsia="Times New Roman" w:hAnsi="Times New Roman" w:cs="Times New Roman"/>
          <w:b/>
          <w:bCs/>
          <w:color w:val="000303"/>
          <w:sz w:val="32"/>
          <w:lang w:eastAsia="ru-RU"/>
        </w:rPr>
        <w:t>:</w:t>
      </w:r>
      <w:r w:rsidRPr="003371BE">
        <w:rPr>
          <w:rFonts w:ascii="Times New Roman" w:eastAsia="Times New Roman" w:hAnsi="Times New Roman" w:cs="Times New Roman"/>
          <w:color w:val="000303"/>
          <w:sz w:val="32"/>
          <w:lang w:eastAsia="ru-RU"/>
        </w:rPr>
        <w:t> </w:t>
      </w: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настройтесь на то, что вам предстоит быть рядом, пока у ребенка не сформируются самостоятельные навыки обучения. Верная последовательность действий, определение времени для занятий и перерывов, радость от любого, даже мельчайшего достижения – все это должно стать частью вашей «первоклассной жизни». Поймите разницу между контролем-помощью и контролем-давлением. Второй вариант контроля</w:t>
      </w:r>
      <w:r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 xml:space="preserve"> – сильный удар по мотивации.</w:t>
      </w:r>
    </w:p>
    <w:p w:rsid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</w:p>
    <w:p w:rsidR="003371BE" w:rsidRPr="003371BE" w:rsidRDefault="003371BE" w:rsidP="00337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</w:pPr>
      <w:r w:rsidRPr="003371BE">
        <w:rPr>
          <w:rFonts w:ascii="Times New Roman" w:eastAsia="Times New Roman" w:hAnsi="Times New Roman" w:cs="Times New Roman"/>
          <w:color w:val="000303"/>
          <w:sz w:val="32"/>
          <w:szCs w:val="26"/>
          <w:lang w:eastAsia="ru-RU"/>
        </w:rPr>
        <w:t>Стоит помнить, что почти все дети идут в школу с целью хорошо учиться. И, действительно, учатся так хорошо, как только могут. А если что-то не получается – это повод не наказывать, а подумать, скорректировать и помочь.</w:t>
      </w:r>
    </w:p>
    <w:p w:rsidR="00BB4A18" w:rsidRPr="003371BE" w:rsidRDefault="00BB4A18">
      <w:pPr>
        <w:rPr>
          <w:rFonts w:ascii="Times New Roman" w:hAnsi="Times New Roman" w:cs="Times New Roman"/>
          <w:sz w:val="28"/>
        </w:rPr>
      </w:pPr>
    </w:p>
    <w:sectPr w:rsidR="00BB4A18" w:rsidRPr="003371BE" w:rsidSect="00337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371BE"/>
    <w:rsid w:val="003371BE"/>
    <w:rsid w:val="00AB5257"/>
    <w:rsid w:val="00B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>МОУ "Гимназия 1"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2015-12-24T11:12:00Z</dcterms:created>
  <dcterms:modified xsi:type="dcterms:W3CDTF">2015-12-24T11:14:00Z</dcterms:modified>
</cp:coreProperties>
</file>