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6 «Рябинка»</w:t>
      </w: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P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</w:t>
      </w:r>
    </w:p>
    <w:p w:rsidR="002A605C" w:rsidRP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педагогическому совету </w:t>
      </w:r>
      <w:r w:rsidRPr="002A605C">
        <w:rPr>
          <w:rFonts w:ascii="Times New Roman" w:hAnsi="Times New Roman" w:cs="Times New Roman"/>
          <w:bCs/>
          <w:sz w:val="28"/>
          <w:szCs w:val="28"/>
        </w:rPr>
        <w:t>«Эффективные средства формирования у детей элементарных математических представлений, направленных на развитие математического мышления. Использование дифференцированных технологий»</w:t>
      </w:r>
    </w:p>
    <w:p w:rsidR="002A605C" w:rsidRP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05C" w:rsidRP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57D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5057D" w:rsidRPr="002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подход в обучении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605C" w:rsidRPr="0095057D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2A605C" w:rsidRDefault="002A605C" w:rsidP="002A605C">
      <w:pPr>
        <w:spacing w:after="0" w:line="300" w:lineRule="atLeast"/>
        <w:ind w:left="150" w:right="150" w:firstLine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Е.Н.Кривошеева,</w:t>
      </w:r>
    </w:p>
    <w:p w:rsidR="002A605C" w:rsidRDefault="002A605C" w:rsidP="002A605C">
      <w:pPr>
        <w:spacing w:after="0" w:line="300" w:lineRule="atLeast"/>
        <w:ind w:left="150" w:right="150" w:firstLine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Моршанск 2015</w:t>
      </w: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5C" w:rsidRDefault="002A605C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7D" w:rsidRPr="0095057D" w:rsidRDefault="0095057D" w:rsidP="00467826">
      <w:pPr>
        <w:spacing w:after="0" w:line="300" w:lineRule="atLeast"/>
        <w:ind w:left="150"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Л.С. 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отмечал: «Ребенок по своим особенностям способен к тому, чтобы какой-то новый цикл обучения, недоступный для него до этого. Он способен это обучение проходить по какой-то программе, но вместе с тем саму программу он по природе своей, по своим интересам, по уровню своего мышления может усвоить в меру того, в меру чего она является его собственной программой».</w:t>
      </w:r>
    </w:p>
    <w:p w:rsidR="00467826" w:rsidRDefault="00467826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7D" w:rsidRPr="0095057D" w:rsidRDefault="0095057D" w:rsidP="00467826">
      <w:pPr>
        <w:spacing w:after="0" w:line="300" w:lineRule="atLeast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учитывать индивидуальные способности ребенка в процессе обучения - очень давняя традиция. Необходимость в этом очевидна, ведь дети в значительной мере отличаются друг от друга. Одним из требований деятельности воспитателя и условием эффективной организации учебного процесса является обеспечение полного усвоения знаний всеми учащимися. Можете представить, сколько занятий нужно еще дать воспитателю, чтобы ребенок</w:t>
      </w:r>
      <w:r w:rsidRPr="002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второй, а особенно третьей группы, усвоил новый материал? Воспитатель может быть и рад позаниматься с ними, но подгоняемый программой, идет дальше, приступает к изучению новой темы.</w:t>
      </w:r>
    </w:p>
    <w:p w:rsidR="0095057D" w:rsidRPr="0095057D" w:rsidRDefault="0095057D" w:rsidP="00467826">
      <w:pPr>
        <w:spacing w:after="0" w:line="300" w:lineRule="atLeast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развитие детей проявляется и в уровне умственной работоспособности.</w:t>
      </w:r>
    </w:p>
    <w:p w:rsidR="0095057D" w:rsidRPr="0095057D" w:rsidRDefault="0095057D" w:rsidP="00467826">
      <w:pPr>
        <w:spacing w:after="0" w:line="300" w:lineRule="atLeast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Примечательно, что дети с низкой умственной работоспособностью чаще других попадают в ряд отстающих, хотя в большинстве своем вовсе не страдают умственной недостаточностью или отсутствием интереса к обучению. Нет, им просто нужен другой темп работы.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работоспособность как низкая, так и высокая является показателем принадлежности ребенка к определенному типу нервной системы. Дети со слабой нервной системой выполняют работу медленно, но очень обстоятельно. Им, естественно, требуется гораздо больше времени. Они педантичны, очень чувствительны и ранимы. Поэтому их неудачи следует оценивать очень осторожно, избегая резких выражений, оскорбительных упреков. Полной противоположностью являются дети с сильной нервной системой, именно на них главным образом рассчитано традиционное обучение.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статистические показатели состояния здоровья детей дошкольного возраста показывают, что только 20% детей являются здоровыми.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различия проявляются и в типах мышления: у одних детей преобладает практически действенное мышление, у вторых - наглядно-образное, а у третьих - словесно-логическое.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реальной жизни все три вида мышления взаимосвязаны, и процесс обучения должен быть направлен на формирование каждого из них.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детей с различными типами мышления предъявляет особое требование к изложению учебного материала, оно должно быть не только информативным, доступным, но и эмоциональным, ярким, вызывающим у учащихся определенные представления, ассоциации, зрительные образы.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сказанное достаточно убедительно говорит о широком разбросе индивидуальных различий дошкольников. Возникает сложная проблема перед воспитателем - учесть все это и сделать обучение оптимальным для каждого.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нынешней системе образования уделено недостаточно внимания индивидуальному аспекту обучения в дошкольном возрасте.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всего, относится к жесткой системы учебного плана и программы, одинаковой для всех детей, преобладание таких форм и методов обучения, которые практически не оставляют возможности для творческой работы педагога, рассчитанной на учет их умственной работоспособности, сохранение, формирование и развитие индивидуальности детей дошкольного возраста.</w:t>
      </w:r>
      <w:proofErr w:type="gramEnd"/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цепочка вытягивается и в другие отрицательные явления в воспитательной работе: слабая мотивация детей старшего дошкольного возраста, их пассивность, усвоение знаний ниже своих возможностей.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система обучения и предложенные подходы к ее модернизации затрагивают главное противоречие в образовании</w:t>
      </w:r>
      <w:r w:rsidRPr="002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высокими потребностями общества к качеству образования всех его членов и </w:t>
      </w:r>
      <w:proofErr w:type="spellStart"/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физиологическими</w:t>
      </w:r>
      <w:proofErr w:type="gram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детей.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мировой педагогике все больше осознается, что кризис, вызванный вышеуказанными противоречиями, не может быть решен в рамках старой системы и требует изменения технологии обучения.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необходимо создать оптимальные условия для развития личности ребенка старшего дошкольного возраста, наиболее полного учета его индивидуальных различий.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создания этих условий - дифференциация обучения.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переводе с латинского «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difference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разделение, расслоение целого на различные части, формы, ступени.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Дифференцированное обучение</w:t>
      </w:r>
      <w:r w:rsidRPr="002A6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форма организации образовательного процесса, при которой воспитатель, работая с группой детей, учитывает наличие у них каких-либо значимых для учебного процесса качеств (гомогенная группа) и это также часть общей дидактической системы, которая обеспечивает специализацию образовательного процесса для различных групп детей.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Дифференциация обучения</w:t>
      </w:r>
      <w:r w:rsidRPr="002A6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(дифференцированный подход в обучении) - это создание разнообразных условий обучения для различных образовательных учреждений, групп с целью учета особенностей их контингента; это комплекс методических, психолого-педагогических и организационно-управленческих мероприятий, обеспечивающих обучение в гомогенных группах.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дифференциации: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каждого на уровне его возможностей, способностей;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адаптации обучения к особенностям различных групп детей.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И.Унт в своих исследованиях выделяет следующие цели дифференциации: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обучающая цель - содействие реализации учебно-воспитательных программ посредством повышения уровня знаний и навыков каждого ребенка в отдельности, уменьшение его отставания, углубление и расширение знаний исходя из интересов и способностей умственного и психологического развития;</w:t>
      </w:r>
    </w:p>
    <w:p w:rsidR="0095057D" w:rsidRPr="0095057D" w:rsidRDefault="007E5528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057D"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цель - формирование и развитие логического мышления дошкольников, умение трудиться при опоре на зону ближайшего развития;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воспитывающая цель - создание предпосылок для развития интересов и способностей ребенка.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развития речи дифференциация нередко не направлена на решение всех указанных целей и осуществляется с учетом уровня именно речевого развития.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уровню умственного развития (уровню достижений);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возрастному составу (разновозрастные группы);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полу (мужские, женские, смешанные группы, команды);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личностно-психологическим типам (типу мышления, темпераменту);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уровню здоровья (физкультурные группы, группы ослабленного зрения, слуха);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области интересов (музыкальные, хореографические, языковые, математические и т.д.).         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по уровню умственного развития не получает в современной дидактике однозначной оценки; в ней имеются на ряду с </w:t>
      </w:r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</w:t>
      </w:r>
      <w:proofErr w:type="gram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отрицательные аспекты.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Положительные аспекты уровня умственного развития дифференциации: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исключаются не оправданные и нецелесообразные для общества «уравниловка» и усреднение детей;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воспитателя появляется возможность помогать </w:t>
      </w:r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уделять внимание сильному; отсутствие в группе отстающих снимает необходимость в снижении общего уровня преподавания;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появляется возможность более эффективно работать с трудными детьми, плохо адаптирующимися к общественным нормам; реализуется желание сильных детей быстрее и глубже продвигаться в образовании;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уровень «Я - концепции»: сильные утверждаются в своих способностях, слабые получают возможность испытывать радость от успеха, избавиться от комплекса неполноценности;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уровень мотивации обучения в сильных группах;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группе, где собраны одинаковые дети, ребенку легче обучаться.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Отрицательные аспекты уровневой дифференциации: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деление детей по уровню развития негуманно (слабые лишаются возможности тянуться за более сильными, поучать от них помощь, соревноваться с ними; высвечивается социально-экономическое неравенство; перевод в слабые группы воспринимается детьми как унижение их достоинства);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несовершенство диагностики приводит порой к тому, что в ряд </w:t>
      </w:r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переводятся неординарные дети;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понижается уровень «Я - концепции» (в элитарных группах возникает иллюзия исключительности, эгоистический комплекс; в слабых группах снижается уровень самооценки, появляется установка на фатальность своей слабости);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понижается уровень мотивации ученья в слабых группах.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системе обучения в той или иной мере присутствует дифференцированный подход. Существует несколько авторских педагогических технологий дифференциации обучения: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внутрипредметная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(автор 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уровневая дифференциация обучения на основе обязательных результатов (автор Фирсов В.В.);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культурно-воспитывающая технология дифференцированного </w:t>
      </w:r>
      <w:proofErr w:type="gram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интересам</w:t>
      </w:r>
      <w:proofErr w:type="gram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(автор 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Закатова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И.В.).</w:t>
      </w:r>
    </w:p>
    <w:p w:rsidR="0095057D" w:rsidRPr="0095057D" w:rsidRDefault="0095057D" w:rsidP="002A605C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дифференциации является создание и дальнейшее развитие индивидуальности ребенка, его потенциальных возможностей; содействие различными средствами выполнению учебных программ каждым ребенком, предупреждение </w:t>
      </w:r>
      <w:proofErr w:type="spellStart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неусваемости</w:t>
      </w:r>
      <w:proofErr w:type="spellEnd"/>
      <w:r w:rsidRPr="009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материала, развитие познавательных интересов и личностных качеств.</w:t>
      </w:r>
    </w:p>
    <w:p w:rsidR="00791FDE" w:rsidRPr="002A605C" w:rsidRDefault="00791FDE" w:rsidP="002A6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FDE" w:rsidRPr="002A605C" w:rsidSect="0079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057D"/>
    <w:rsid w:val="002A605C"/>
    <w:rsid w:val="00467826"/>
    <w:rsid w:val="00791FDE"/>
    <w:rsid w:val="007E5528"/>
    <w:rsid w:val="00853790"/>
    <w:rsid w:val="0095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57D"/>
    <w:rPr>
      <w:b/>
      <w:bCs/>
    </w:rPr>
  </w:style>
  <w:style w:type="character" w:customStyle="1" w:styleId="apple-converted-space">
    <w:name w:val="apple-converted-space"/>
    <w:basedOn w:val="a0"/>
    <w:rsid w:val="0095057D"/>
  </w:style>
  <w:style w:type="character" w:styleId="a5">
    <w:name w:val="Emphasis"/>
    <w:basedOn w:val="a0"/>
    <w:uiPriority w:val="20"/>
    <w:qFormat/>
    <w:rsid w:val="0095057D"/>
    <w:rPr>
      <w:i/>
      <w:iCs/>
    </w:rPr>
  </w:style>
  <w:style w:type="character" w:customStyle="1" w:styleId="red">
    <w:name w:val="red"/>
    <w:basedOn w:val="a0"/>
    <w:rsid w:val="0095057D"/>
  </w:style>
  <w:style w:type="character" w:styleId="a6">
    <w:name w:val="Hyperlink"/>
    <w:basedOn w:val="a0"/>
    <w:uiPriority w:val="99"/>
    <w:semiHidden/>
    <w:unhideWhenUsed/>
    <w:rsid w:val="00950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11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6" w:space="4" w:color="CC0000"/>
            <w:bottom w:val="single" w:sz="6" w:space="4" w:color="CC0000"/>
            <w:right w:val="single" w:sz="6" w:space="4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7911</Characters>
  <Application>Microsoft Office Word</Application>
  <DocSecurity>0</DocSecurity>
  <Lines>65</Lines>
  <Paragraphs>18</Paragraphs>
  <ScaleCrop>false</ScaleCrop>
  <Company>Hewlett-Packard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2015-11-09T11:30:00Z</dcterms:created>
  <dcterms:modified xsi:type="dcterms:W3CDTF">2015-12-14T22:44:00Z</dcterms:modified>
</cp:coreProperties>
</file>