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2"/>
        <w:gridCol w:w="2401"/>
        <w:gridCol w:w="1602"/>
      </w:tblGrid>
      <w:tr w:rsidR="00930C33" w:rsidRPr="00930C33" w:rsidTr="00930C33">
        <w:trPr>
          <w:gridAfter w:val="1"/>
          <w:wAfter w:w="480" w:type="dxa"/>
          <w:tblCellSpacing w:w="0" w:type="dxa"/>
        </w:trPr>
        <w:tc>
          <w:tcPr>
            <w:tcW w:w="861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2"/>
            </w:tblGrid>
            <w:tr w:rsidR="00930C33" w:rsidRPr="00930C33">
              <w:trPr>
                <w:tblCellSpacing w:w="0" w:type="dxa"/>
              </w:trPr>
              <w:tc>
                <w:tcPr>
                  <w:tcW w:w="6" w:type="dxa"/>
                  <w:tcMar>
                    <w:top w:w="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930C33" w:rsidRPr="00930C33" w:rsidRDefault="00930C33" w:rsidP="00930C33">
                  <w:pPr>
                    <w:spacing w:before="150" w:after="100" w:afterAutospacing="1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DA1935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b/>
                      <w:bCs/>
                      <w:color w:val="DA1935"/>
                      <w:sz w:val="24"/>
                      <w:szCs w:val="24"/>
                      <w:lang w:eastAsia="ru-RU"/>
                    </w:rPr>
                    <w:t xml:space="preserve">КАК МЕНЯЛИСЬ ПЕРЕПИСИ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Прошли столетия, но и о до сих пор, несмотря на новые современные альтернативные подходы к проведению статистических исследований, единственным и точным источником информации о состоянии населения по демографическим и социальным показателям остается традиционная крупномасштабная перепись населения, основанная на опросе каждого гражданина переписчиком.</w:t>
                  </w:r>
                  <w:proofErr w:type="gramEnd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Разговоры о недостатках, неточности и дороговизне такого метода опровергаются в большинстве стран, потому что выгоды, которые можно получить от переписи, значительно превышают затраты на ее проведение.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Естественно, что на каждом временном отрезке развития общества требования в переписи, к ее итогам, которые можно было интерпретировать и так и этак в интересах властей, существенно различались. Поэтому в истории переписей населения можно выделить три этапа.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На первом из них (конец XVIII века – первая половина XIX века) закладывались основы организации переписей. В этот период начали регулярно проводить переписи населения США и Англия (каждые 10 лет), Франция и Швеция (каждые 5 лет), Австрия (каждые 3-4 года). Проводились, хотя и не регулярно, переписи населения и в некоторых других странах.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На втором этапе (вторая половина XIX века – первая половина XX века) переписи населения стали проводиться во всех странах Европы и Америки, в некоторых странах Азии и Африки. Развивалась теория, совершенствовалась практика, расширялись программы переписей и </w:t>
                  </w: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 xml:space="preserve">программы их разработки.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Совершенствуется инструментарий переписей (стали появляться специальные бланки переписи и инструкции к ним). Переписи населения западноевропейских стран становятся однодневными, начинает применяться </w:t>
                  </w:r>
                  <w:proofErr w:type="spellStart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самосчисление</w:t>
                  </w:r>
                  <w:proofErr w:type="spellEnd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. Конкретизируется содержание учитываемых признаков, особенно возраста и занятия.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Новые признаки в программах переписей населения были связаны с изучением </w:t>
                  </w:r>
                  <w:proofErr w:type="spellStart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общедемографических</w:t>
                  </w:r>
                  <w:proofErr w:type="spellEnd"/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характеристик, грамотности, образования, миграции, рождаемости и смертности, социально-экономических характеристик населения (занятие, место работы и др.). Научному обоснованию переписей населения во многом способствовали международные статистические конгрессы. Главные правила проведения переписей населения были выработаны на Брюссельской сессии конгресса (1853 год), они обсуждались и уточнялись на последующих его сессиях и были сведены воедино на Санкт-Петербургской сессии (1872 год). В дальнейшем разработкой рекомендаций по переписям населения занимался Международный статистический институт, статистическая комиссия ООН.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Третий, современный этап начался с середины XX века в связи с растущей потребностью в информации о населении. Его связывают с созданием Организации Объединенных Наций и ее статистического аппарата. В это время были проведены переписи населения в ряде стран Азии, а также в Африке, что связано с возникновением новых самостоятельных государств. В 70-е годы проведены впервые переписи населения в таких странах, как Йеменская Арабская Республика, Арабские Эмираты, Саудовская Аравия, Афганистан. К концу XX века </w:t>
                  </w: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 xml:space="preserve">переписями охвачено практически все население мира. </w:t>
                  </w:r>
                </w:p>
                <w:p w:rsidR="00930C33" w:rsidRPr="00930C33" w:rsidRDefault="00930C33" w:rsidP="00930C33">
                  <w:pPr>
                    <w:spacing w:before="225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4" w:history="1">
                    <w:proofErr w:type="gramStart"/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н</w:t>
                    </w:r>
                    <w:proofErr w:type="gramEnd"/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азад</w:t>
                    </w:r>
                  </w:hyperlink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  <w:hyperlink r:id="rId6" w:history="1"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вперед</w:t>
                    </w:r>
                  </w:hyperlink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30C33" w:rsidRPr="00930C33" w:rsidRDefault="00930C33" w:rsidP="00930C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930C33" w:rsidRPr="00930C33" w:rsidRDefault="00930C33" w:rsidP="00930C3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30C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930C33" w:rsidRPr="00930C33" w:rsidTr="00930C33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68.25pt;height:18pt" o:ole="">
                        <v:imagedata r:id="rId7" o:title=""/>
                      </v:shape>
                      <w:control r:id="rId8" w:name="DefaultOcxName" w:shapeid="_x0000_i1056"/>
                    </w:object>
                  </w:r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 id="_x0000_i1054" type="#_x0000_t75" style="width:35.25pt;height:22.5pt" o:ole="">
                        <v:imagedata r:id="rId9" o:title=""/>
                      </v:shape>
                      <w:control r:id="rId10" w:name="DefaultOcxName1" w:shapeid="_x0000_i1054"/>
                    </w:object>
                  </w:r>
                </w:p>
              </w:tc>
            </w:tr>
          </w:tbl>
          <w:p w:rsidR="00930C33" w:rsidRPr="00930C33" w:rsidRDefault="00930C33" w:rsidP="00930C3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30C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930C33" w:rsidRPr="00930C33" w:rsidRDefault="00930C33" w:rsidP="00930C3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30C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930C33" w:rsidRPr="00930C33" w:rsidRDefault="00930C33" w:rsidP="00930C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30C3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object w:dxaOrig="1440" w:dyaOrig="1440">
                <v:shape id="_x0000_i1053" type="#_x0000_t75" style="width:1in;height:18pt" o:ole="">
                  <v:imagedata r:id="rId11" o:title=""/>
                </v:shape>
                <w:control r:id="rId12" w:name="DefaultOcxName2" w:shapeid="_x0000_i1053"/>
              </w:object>
            </w:r>
            <w:r w:rsidRPr="00930C3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object w:dxaOrig="1440" w:dyaOrig="1440">
                <v:shape id="_x0000_i1052" type="#_x0000_t75" style="width:1in;height:18pt" o:ole="">
                  <v:imagedata r:id="rId13" o:title=""/>
                </v:shape>
                <w:control r:id="rId14" w:name="DefaultOcxName3" w:shapeid="_x0000_i1052"/>
              </w:object>
            </w:r>
            <w:r w:rsidRPr="00930C3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object w:dxaOrig="1440" w:dyaOrig="1440">
                <v:shape id="_x0000_i1051" type="#_x0000_t75" style="width:1in;height:18pt" o:ole="">
                  <v:imagedata r:id="rId15" o:title=""/>
                </v:shape>
                <w:control r:id="rId16" w:name="DefaultOcxName4" w:shapeid="_x0000_i1051"/>
              </w:object>
            </w:r>
          </w:p>
          <w:tbl>
            <w:tblPr>
              <w:tblW w:w="2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Логин:</w:t>
                  </w:r>
                </w:p>
              </w:tc>
            </w:tr>
            <w:tr w:rsidR="00930C33" w:rsidRPr="00930C33" w:rsidTr="00930C33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 id="_x0000_i1050" type="#_x0000_t75" style="width:53.25pt;height:18pt" o:ole="">
                        <v:imagedata r:id="rId17" o:title=""/>
                      </v:shape>
                      <w:control r:id="rId18" w:name="DefaultOcxName5" w:shapeid="_x0000_i1050"/>
                    </w:object>
                  </w:r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Пароль:</w:t>
                  </w:r>
                </w:p>
              </w:tc>
            </w:tr>
            <w:tr w:rsidR="00930C33" w:rsidRPr="00930C33" w:rsidTr="00930C33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 id="_x0000_i1049" type="#_x0000_t75" style="width:53.25pt;height:18pt" o:ole="">
                        <v:imagedata r:id="rId17" o:title=""/>
                      </v:shape>
                      <w:control r:id="rId19" w:name="DefaultOcxName6" w:shapeid="_x0000_i1049"/>
                    </w:object>
                  </w:r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 id="_x0000_i1048" type="#_x0000_t75" style="width:20.25pt;height:18pt" o:ole="">
                        <v:imagedata r:id="rId20" o:title=""/>
                      </v:shape>
                      <w:control r:id="rId21" w:name="DefaultOcxName7" w:shapeid="_x0000_i1048"/>
                    </w:object>
                  </w: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Запомнить</w:t>
                  </w:r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object w:dxaOrig="1440" w:dyaOrig="1440">
                      <v:shape id="_x0000_i1047" type="#_x0000_t75" style="width:31.5pt;height:22.5pt" o:ole="">
                        <v:imagedata r:id="rId22" o:title=""/>
                      </v:shape>
                      <w:control r:id="rId23" w:name="DefaultOcxName8" w:shapeid="_x0000_i1047"/>
                    </w:object>
                  </w:r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Регистрация</w:t>
                    </w:r>
                  </w:hyperlink>
                </w:p>
              </w:tc>
            </w:tr>
            <w:tr w:rsidR="00930C33" w:rsidRPr="00930C33" w:rsidTr="00930C3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930C33">
                      <w:rPr>
                        <w:rFonts w:ascii="Times New Roman" w:eastAsia="Times New Roman" w:hAnsi="Times New Roman" w:cs="Times New Roman"/>
                        <w:b/>
                        <w:bCs/>
                        <w:color w:val="2E7198"/>
                        <w:sz w:val="18"/>
                        <w:u w:val="single"/>
                        <w:lang w:eastAsia="ru-RU"/>
                      </w:rPr>
                      <w:t>Забыли пароль?</w:t>
                    </w:r>
                  </w:hyperlink>
                </w:p>
              </w:tc>
            </w:tr>
          </w:tbl>
          <w:p w:rsidR="00930C33" w:rsidRPr="00930C33" w:rsidRDefault="00930C33" w:rsidP="00930C3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30C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930C33" w:rsidRPr="00930C33" w:rsidRDefault="00930C33" w:rsidP="00930C33">
            <w:pPr>
              <w:spacing w:before="225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E7198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95300"/>
                  <wp:effectExtent l="19050" t="0" r="0" b="0"/>
                  <wp:docPr id="1" name="Рисунок 1" descr="Свяжитесь с нами">
                    <a:hlinkClick xmlns:a="http://schemas.openxmlformats.org/drawingml/2006/main" r:id="rId26" tooltip="&quot;Свяжитесь с на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яжитесь с нами">
                            <a:hlinkClick r:id="rId26" tooltip="&quot;Свяжитесь с на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C33" w:rsidRPr="00930C33" w:rsidTr="00930C33">
        <w:trPr>
          <w:trHeight w:val="1290"/>
          <w:tblCellSpacing w:w="0" w:type="dxa"/>
        </w:trPr>
        <w:tc>
          <w:tcPr>
            <w:tcW w:w="15375" w:type="dxa"/>
            <w:gridSpan w:val="3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6"/>
              <w:gridCol w:w="6169"/>
            </w:tblGrid>
            <w:tr w:rsidR="00930C33" w:rsidRPr="00930C33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838200" cy="295275"/>
                        <wp:effectExtent l="19050" t="0" r="0" b="0"/>
                        <wp:docPr id="2" name="Рисунок 2" descr="Участник Rambler Top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частник Rambler Top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0" w:type="dxa"/>
                  <w:vAlign w:val="center"/>
                  <w:hideMark/>
                </w:tcPr>
                <w:p w:rsidR="00930C33" w:rsidRPr="00930C33" w:rsidRDefault="00930C33" w:rsidP="00930C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C3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© </w:t>
                  </w:r>
                  <w:proofErr w:type="spellStart"/>
                  <w:r w:rsidRPr="00930C3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Copyright</w:t>
                  </w:r>
                  <w:proofErr w:type="spellEnd"/>
                  <w:r w:rsidRPr="00930C3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2009-2011 Федеральная служба </w:t>
                  </w:r>
                  <w:proofErr w:type="gramStart"/>
                  <w:r w:rsidRPr="00930C3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государственной</w:t>
                  </w:r>
                  <w:proofErr w:type="gramEnd"/>
                  <w:r w:rsidRPr="00930C3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930C33" w:rsidRPr="00930C33" w:rsidRDefault="00930C33" w:rsidP="00930C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004978" w:rsidRDefault="00004978"/>
    <w:sectPr w:rsidR="00004978" w:rsidSect="000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3"/>
    <w:rsid w:val="00004978"/>
    <w:rsid w:val="009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8"/>
  </w:style>
  <w:style w:type="paragraph" w:styleId="2">
    <w:name w:val="heading 2"/>
    <w:basedOn w:val="a"/>
    <w:link w:val="20"/>
    <w:uiPriority w:val="9"/>
    <w:qFormat/>
    <w:rsid w:val="00930C33"/>
    <w:pPr>
      <w:spacing w:before="150" w:after="100" w:afterAutospacing="1" w:line="240" w:lineRule="auto"/>
      <w:outlineLvl w:val="1"/>
    </w:pPr>
    <w:rPr>
      <w:rFonts w:ascii="Tahoma" w:eastAsia="Times New Roman" w:hAnsi="Tahoma" w:cs="Tahoma"/>
      <w:b/>
      <w:bCs/>
      <w:color w:val="DA193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C33"/>
    <w:rPr>
      <w:rFonts w:ascii="Tahoma" w:eastAsia="Times New Roman" w:hAnsi="Tahoma" w:cs="Tahoma"/>
      <w:b/>
      <w:bCs/>
      <w:color w:val="DA193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C33"/>
    <w:rPr>
      <w:b/>
      <w:bCs/>
      <w:color w:val="2E7198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930C3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0C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0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0C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0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96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9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://www.perepis-2010.ru/contact-form.php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www.perepis-2010.ru/profile.php?forgot_password=yes&amp;backurl=%2Fhistory%2Fforeign%2Fchapter-2.php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repis-2010.ru/history/foreign/chapter-3.php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www.perepis-2010.ru/register.php?register=yes&amp;backurl=%2Fhistory%2Fforeign%2Fchapter-2.php" TargetMode="External"/><Relationship Id="rId5" Type="http://schemas.openxmlformats.org/officeDocument/2006/relationships/hyperlink" Target="http://www.perepis-2010.ru/history/foreign/index.php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jpeg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hyperlink" Target="http://www.perepis-2010.ru/history/foreign/chapter-1.php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2011-12-18T09:35:00Z</dcterms:created>
  <dcterms:modified xsi:type="dcterms:W3CDTF">2011-12-18T09:35:00Z</dcterms:modified>
</cp:coreProperties>
</file>