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352"/>
        <w:gridCol w:w="2401"/>
        <w:gridCol w:w="1602"/>
      </w:tblGrid>
      <w:tr w:rsidR="00930C33" w:rsidRPr="00930C33" w:rsidTr="00930C33">
        <w:trPr>
          <w:gridAfter w:val="1"/>
          <w:wAfter w:w="480" w:type="dxa"/>
          <w:tblCellSpacing w:w="0" w:type="dxa"/>
        </w:trPr>
        <w:tc>
          <w:tcPr>
            <w:tcW w:w="8610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52"/>
            </w:tblGrid>
            <w:tr w:rsidR="00930C33" w:rsidRPr="00930C33">
              <w:trPr>
                <w:tblCellSpacing w:w="0" w:type="dxa"/>
              </w:trPr>
              <w:tc>
                <w:tcPr>
                  <w:tcW w:w="6" w:type="dxa"/>
                  <w:tcMar>
                    <w:top w:w="75" w:type="dxa"/>
                    <w:left w:w="375" w:type="dxa"/>
                    <w:bottom w:w="0" w:type="dxa"/>
                    <w:right w:w="375" w:type="dxa"/>
                  </w:tcMar>
                  <w:hideMark/>
                </w:tcPr>
                <w:p w:rsidR="00930C33" w:rsidRPr="00930C33" w:rsidRDefault="00930C33" w:rsidP="00930C33">
                  <w:pPr>
                    <w:spacing w:before="150" w:after="100" w:afterAutospacing="1" w:line="240" w:lineRule="auto"/>
                    <w:outlineLvl w:val="1"/>
                    <w:rPr>
                      <w:rFonts w:ascii="Tahoma" w:eastAsia="Times New Roman" w:hAnsi="Tahoma" w:cs="Tahoma"/>
                      <w:b/>
                      <w:bCs/>
                      <w:color w:val="DA1935"/>
                      <w:sz w:val="24"/>
                      <w:szCs w:val="24"/>
                      <w:lang w:eastAsia="ru-RU"/>
                    </w:rPr>
                  </w:pPr>
                  <w:r w:rsidRPr="00930C33">
                    <w:rPr>
                      <w:rFonts w:ascii="Tahoma" w:eastAsia="Times New Roman" w:hAnsi="Tahoma" w:cs="Tahoma"/>
                      <w:b/>
                      <w:bCs/>
                      <w:color w:val="DA1935"/>
                      <w:sz w:val="24"/>
                      <w:szCs w:val="24"/>
                      <w:lang w:eastAsia="ru-RU"/>
                    </w:rPr>
                    <w:t xml:space="preserve">КАК МЕНЯЛИСЬ ПЕРЕПИСИ </w:t>
                  </w:r>
                </w:p>
                <w:p w:rsidR="00930C33" w:rsidRPr="00930C33" w:rsidRDefault="00930C33" w:rsidP="00930C33">
                  <w:pPr>
                    <w:spacing w:before="225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30C3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Прошли столетия, но и о до сих пор, несмотря на новые современные альтернативные подходы к проведению статистических исследований, единственным и точным источником информации о состоянии населения по демографическим и социальным показателям остается традиционная крупномасштабная перепись населения, основанная на опросе каждого гражданина переписчиком.</w:t>
                  </w:r>
                  <w:proofErr w:type="gramEnd"/>
                  <w:r w:rsidRPr="00930C3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 xml:space="preserve"> Разговоры о недостатках, неточности и дороговизне такого метода опровергаются в большинстве стран, потому что выгоды, которые можно получить от переписи, значительно превышают затраты на ее проведение. </w:t>
                  </w:r>
                </w:p>
                <w:p w:rsidR="00930C33" w:rsidRPr="00930C33" w:rsidRDefault="00930C33" w:rsidP="00930C33">
                  <w:pPr>
                    <w:spacing w:before="225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930C3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 xml:space="preserve">Естественно, что на каждом временном отрезке развития общества требования в переписи, к ее итогам, которые можно было интерпретировать и так и этак в интересах властей, существенно различались. Поэтому в истории переписей населения можно выделить три этапа. </w:t>
                  </w:r>
                </w:p>
                <w:p w:rsidR="00930C33" w:rsidRPr="00930C33" w:rsidRDefault="00930C33" w:rsidP="00930C33">
                  <w:pPr>
                    <w:spacing w:before="225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930C3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 xml:space="preserve">На первом из них (конец XVIII века – первая половина XIX века) закладывались основы организации переписей. В этот период начали регулярно проводить переписи населения США и Англия (каждые 10 лет), Франция и Швеция (каждые 5 лет), Австрия (каждые 3-4 года). Проводились, хотя и не регулярно, переписи населения и в некоторых других странах. </w:t>
                  </w:r>
                </w:p>
                <w:p w:rsidR="00930C33" w:rsidRPr="00930C33" w:rsidRDefault="00930C33" w:rsidP="00930C33">
                  <w:pPr>
                    <w:spacing w:before="225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930C3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 xml:space="preserve">На втором этапе (вторая половина XIX века – первая половина XX века) переписи населения стали проводиться во всех странах Европы и Америки, в некоторых странах Азии и Африки. Развивалась теория, совершенствовалась практика, расширялись программы переписей и </w:t>
                  </w:r>
                  <w:r w:rsidRPr="00930C3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lastRenderedPageBreak/>
                    <w:t xml:space="preserve">программы их разработки. </w:t>
                  </w:r>
                </w:p>
                <w:p w:rsidR="00930C33" w:rsidRPr="00930C33" w:rsidRDefault="00930C33" w:rsidP="00930C33">
                  <w:pPr>
                    <w:spacing w:before="225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930C3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 xml:space="preserve">Совершенствуется инструментарий переписей (стали появляться специальные бланки переписи и инструкции к ним). Переписи населения западноевропейских стран становятся однодневными, начинает применяться </w:t>
                  </w:r>
                  <w:proofErr w:type="spellStart"/>
                  <w:r w:rsidRPr="00930C3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самосчисление</w:t>
                  </w:r>
                  <w:proofErr w:type="spellEnd"/>
                  <w:r w:rsidRPr="00930C3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 xml:space="preserve">. Конкретизируется содержание учитываемых признаков, особенно возраста и занятия. </w:t>
                  </w:r>
                </w:p>
                <w:p w:rsidR="00930C33" w:rsidRPr="00930C33" w:rsidRDefault="00930C33" w:rsidP="00930C33">
                  <w:pPr>
                    <w:spacing w:before="225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930C3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 xml:space="preserve">Новые признаки в программах переписей населения были связаны с изучением </w:t>
                  </w:r>
                  <w:proofErr w:type="spellStart"/>
                  <w:r w:rsidRPr="00930C3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общедемографических</w:t>
                  </w:r>
                  <w:proofErr w:type="spellEnd"/>
                  <w:r w:rsidRPr="00930C3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 xml:space="preserve"> характеристик, грамотности, образования, миграции, рождаемости и смертности, социально-экономических характеристик населения (занятие, место работы и др.). Научному обоснованию переписей населения во многом способствовали международные статистические конгрессы. Главные правила проведения переписей населения были выработаны на Брюссельской сессии конгресса (1853 год), они обсуждались и уточнялись на последующих его сессиях и были сведены воедино на Санкт-Петербургской сессии (1872 год). В дальнейшем разработкой рекомендаций по переписям населения занимался Международный статистический институт, статистическая комиссия ООН. </w:t>
                  </w:r>
                </w:p>
                <w:p w:rsidR="00930C33" w:rsidRPr="00930C33" w:rsidRDefault="00930C33" w:rsidP="00930C33">
                  <w:pPr>
                    <w:spacing w:before="225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930C3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 xml:space="preserve">Третий, современный этап начался с середины XX века в связи с растущей потребностью в информации о населении. Его связывают с созданием Организации Объединенных Наций и ее статистического аппарата. В это время были проведены переписи населения в ряде стран Азии, а также в Африке, что связано с возникновением новых самостоятельных государств. В 70-е годы проведены впервые переписи населения в таких странах, как Йеменская Арабская Республика, Арабские Эмираты, Саудовская Аравия, Афганистан. К концу XX века </w:t>
                  </w:r>
                  <w:r w:rsidRPr="00930C3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lastRenderedPageBreak/>
                    <w:t xml:space="preserve">переписями охвачено практически все население мира. </w:t>
                  </w:r>
                </w:p>
                <w:p w:rsidR="00930C33" w:rsidRPr="00930C33" w:rsidRDefault="00930C33" w:rsidP="00930C33">
                  <w:pPr>
                    <w:spacing w:before="225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hyperlink r:id="rId4" w:history="1">
                    <w:proofErr w:type="gramStart"/>
                    <w:r w:rsidRPr="00930C33">
                      <w:rPr>
                        <w:rFonts w:ascii="Times New Roman" w:eastAsia="Times New Roman" w:hAnsi="Times New Roman" w:cs="Times New Roman"/>
                        <w:b/>
                        <w:bCs/>
                        <w:color w:val="2E7198"/>
                        <w:sz w:val="18"/>
                        <w:u w:val="single"/>
                        <w:lang w:eastAsia="ru-RU"/>
                      </w:rPr>
                      <w:t>н</w:t>
                    </w:r>
                    <w:proofErr w:type="gramEnd"/>
                    <w:r w:rsidRPr="00930C33">
                      <w:rPr>
                        <w:rFonts w:ascii="Times New Roman" w:eastAsia="Times New Roman" w:hAnsi="Times New Roman" w:cs="Times New Roman"/>
                        <w:b/>
                        <w:bCs/>
                        <w:color w:val="2E7198"/>
                        <w:sz w:val="18"/>
                        <w:u w:val="single"/>
                        <w:lang w:eastAsia="ru-RU"/>
                      </w:rPr>
                      <w:t>азад</w:t>
                    </w:r>
                  </w:hyperlink>
                  <w:r w:rsidRPr="00930C3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 </w:t>
                  </w:r>
                  <w:hyperlink r:id="rId5" w:history="1">
                    <w:r w:rsidRPr="00930C33">
                      <w:rPr>
                        <w:rFonts w:ascii="Times New Roman" w:eastAsia="Times New Roman" w:hAnsi="Times New Roman" w:cs="Times New Roman"/>
                        <w:b/>
                        <w:bCs/>
                        <w:color w:val="2E7198"/>
                        <w:sz w:val="18"/>
                        <w:u w:val="single"/>
                        <w:lang w:eastAsia="ru-RU"/>
                      </w:rPr>
                      <w:t>оглавление</w:t>
                    </w:r>
                  </w:hyperlink>
                  <w:r w:rsidRPr="00930C3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 </w:t>
                  </w:r>
                  <w:hyperlink r:id="rId6" w:history="1">
                    <w:r w:rsidRPr="00930C33">
                      <w:rPr>
                        <w:rFonts w:ascii="Times New Roman" w:eastAsia="Times New Roman" w:hAnsi="Times New Roman" w:cs="Times New Roman"/>
                        <w:b/>
                        <w:bCs/>
                        <w:color w:val="2E7198"/>
                        <w:sz w:val="18"/>
                        <w:u w:val="single"/>
                        <w:lang w:eastAsia="ru-RU"/>
                      </w:rPr>
                      <w:t>вперед</w:t>
                    </w:r>
                  </w:hyperlink>
                  <w:r w:rsidRPr="00930C3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30C33" w:rsidRPr="00930C33" w:rsidRDefault="00930C33" w:rsidP="00930C3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hideMark/>
          </w:tcPr>
          <w:p w:rsidR="00930C33" w:rsidRPr="00930C33" w:rsidRDefault="00930C33" w:rsidP="00930C3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930C33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lastRenderedPageBreak/>
              <w:t>Начало формы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</w:tblGrid>
            <w:tr w:rsidR="00930C33" w:rsidRPr="00930C33" w:rsidTr="00930C33">
              <w:trPr>
                <w:trHeight w:val="405"/>
                <w:tblCellSpacing w:w="0" w:type="dxa"/>
                <w:jc w:val="center"/>
              </w:trPr>
              <w:tc>
                <w:tcPr>
                  <w:tcW w:w="2250" w:type="dxa"/>
                  <w:vAlign w:val="center"/>
                  <w:hideMark/>
                </w:tcPr>
                <w:p w:rsidR="00930C33" w:rsidRPr="00930C33" w:rsidRDefault="00930C33" w:rsidP="00930C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930C3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6" type="#_x0000_t75" style="width:68.25pt;height:18pt" o:ole="">
                        <v:imagedata r:id="rId7" o:title=""/>
                      </v:shape>
                      <w:control r:id="rId8" w:name="DefaultOcxName" w:shapeid="_x0000_i1056"/>
                    </w:object>
                  </w:r>
                </w:p>
              </w:tc>
            </w:tr>
            <w:tr w:rsidR="00930C33" w:rsidRPr="00930C33" w:rsidTr="00930C3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0C33" w:rsidRPr="00930C33" w:rsidRDefault="00930C33" w:rsidP="00930C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930C3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object w:dxaOrig="1440" w:dyaOrig="1440">
                      <v:shape id="_x0000_i1054" type="#_x0000_t75" style="width:35.25pt;height:22.5pt" o:ole="">
                        <v:imagedata r:id="rId9" o:title=""/>
                      </v:shape>
                      <w:control r:id="rId10" w:name="DefaultOcxName1" w:shapeid="_x0000_i1054"/>
                    </w:object>
                  </w:r>
                </w:p>
              </w:tc>
            </w:tr>
          </w:tbl>
          <w:p w:rsidR="00930C33" w:rsidRPr="00930C33" w:rsidRDefault="00930C33" w:rsidP="00930C3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930C33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930C33" w:rsidRPr="00930C33" w:rsidRDefault="00930C33" w:rsidP="00930C3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930C33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930C33" w:rsidRPr="00930C33" w:rsidRDefault="00930C33" w:rsidP="00930C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30C3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object w:dxaOrig="1440" w:dyaOrig="1440">
                <v:shape id="_x0000_i1053" type="#_x0000_t75" style="width:1in;height:18pt" o:ole="">
                  <v:imagedata r:id="rId11" o:title=""/>
                </v:shape>
                <w:control r:id="rId12" w:name="DefaultOcxName2" w:shapeid="_x0000_i1053"/>
              </w:object>
            </w:r>
            <w:r w:rsidRPr="00930C3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object w:dxaOrig="1440" w:dyaOrig="1440">
                <v:shape id="_x0000_i1052" type="#_x0000_t75" style="width:1in;height:18pt" o:ole="">
                  <v:imagedata r:id="rId13" o:title=""/>
                </v:shape>
                <w:control r:id="rId14" w:name="DefaultOcxName3" w:shapeid="_x0000_i1052"/>
              </w:object>
            </w:r>
            <w:r w:rsidRPr="00930C3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object w:dxaOrig="1440" w:dyaOrig="1440">
                <v:shape id="_x0000_i1051" type="#_x0000_t75" style="width:1in;height:18pt" o:ole="">
                  <v:imagedata r:id="rId15" o:title=""/>
                </v:shape>
                <w:control r:id="rId16" w:name="DefaultOcxName4" w:shapeid="_x0000_i1051"/>
              </w:object>
            </w:r>
          </w:p>
          <w:tbl>
            <w:tblPr>
              <w:tblW w:w="2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</w:tblGrid>
            <w:tr w:rsidR="00930C33" w:rsidRPr="00930C33" w:rsidTr="00930C3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0C33" w:rsidRPr="00930C33" w:rsidRDefault="00930C33" w:rsidP="00930C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930C3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Логин:</w:t>
                  </w:r>
                </w:p>
              </w:tc>
            </w:tr>
            <w:tr w:rsidR="00930C33" w:rsidRPr="00930C33" w:rsidTr="00930C33">
              <w:trPr>
                <w:trHeight w:val="405"/>
                <w:tblCellSpacing w:w="0" w:type="dxa"/>
                <w:jc w:val="center"/>
              </w:trPr>
              <w:tc>
                <w:tcPr>
                  <w:tcW w:w="2250" w:type="dxa"/>
                  <w:vAlign w:val="center"/>
                  <w:hideMark/>
                </w:tcPr>
                <w:p w:rsidR="00930C33" w:rsidRPr="00930C33" w:rsidRDefault="00930C33" w:rsidP="00930C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930C3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object w:dxaOrig="1440" w:dyaOrig="1440">
                      <v:shape id="_x0000_i1050" type="#_x0000_t75" style="width:53.25pt;height:18pt" o:ole="">
                        <v:imagedata r:id="rId17" o:title=""/>
                      </v:shape>
                      <w:control r:id="rId18" w:name="DefaultOcxName5" w:shapeid="_x0000_i1050"/>
                    </w:object>
                  </w:r>
                </w:p>
              </w:tc>
            </w:tr>
            <w:tr w:rsidR="00930C33" w:rsidRPr="00930C33" w:rsidTr="00930C3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0C33" w:rsidRPr="00930C33" w:rsidRDefault="00930C33" w:rsidP="00930C3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930C3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Пароль:</w:t>
                  </w:r>
                </w:p>
              </w:tc>
            </w:tr>
            <w:tr w:rsidR="00930C33" w:rsidRPr="00930C33" w:rsidTr="00930C33">
              <w:trPr>
                <w:trHeight w:val="405"/>
                <w:tblCellSpacing w:w="0" w:type="dxa"/>
                <w:jc w:val="center"/>
              </w:trPr>
              <w:tc>
                <w:tcPr>
                  <w:tcW w:w="2250" w:type="dxa"/>
                  <w:vAlign w:val="center"/>
                  <w:hideMark/>
                </w:tcPr>
                <w:p w:rsidR="00930C33" w:rsidRPr="00930C33" w:rsidRDefault="00930C33" w:rsidP="00930C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930C3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object w:dxaOrig="1440" w:dyaOrig="1440">
                      <v:shape id="_x0000_i1049" type="#_x0000_t75" style="width:53.25pt;height:18pt" o:ole="">
                        <v:imagedata r:id="rId17" o:title=""/>
                      </v:shape>
                      <w:control r:id="rId19" w:name="DefaultOcxName6" w:shapeid="_x0000_i1049"/>
                    </w:object>
                  </w:r>
                </w:p>
              </w:tc>
            </w:tr>
            <w:tr w:rsidR="00930C33" w:rsidRPr="00930C33" w:rsidTr="00930C3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30C33" w:rsidRPr="00930C33" w:rsidRDefault="00930C33" w:rsidP="00930C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930C3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object w:dxaOrig="1440" w:dyaOrig="1440">
                      <v:shape id="_x0000_i1048" type="#_x0000_t75" style="width:20.25pt;height:18pt" o:ole="">
                        <v:imagedata r:id="rId20" o:title=""/>
                      </v:shape>
                      <w:control r:id="rId21" w:name="DefaultOcxName7" w:shapeid="_x0000_i1048"/>
                    </w:object>
                  </w:r>
                  <w:r w:rsidRPr="00930C3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Запомнить</w:t>
                  </w:r>
                </w:p>
              </w:tc>
            </w:tr>
            <w:tr w:rsidR="00930C33" w:rsidRPr="00930C33" w:rsidTr="00930C33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8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0C33" w:rsidRPr="00930C33" w:rsidRDefault="00930C33" w:rsidP="00930C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930C33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object w:dxaOrig="1440" w:dyaOrig="1440">
                      <v:shape id="_x0000_i1047" type="#_x0000_t75" style="width:31.5pt;height:22.5pt" o:ole="">
                        <v:imagedata r:id="rId22" o:title=""/>
                      </v:shape>
                      <w:control r:id="rId23" w:name="DefaultOcxName8" w:shapeid="_x0000_i1047"/>
                    </w:object>
                  </w:r>
                </w:p>
              </w:tc>
            </w:tr>
            <w:tr w:rsidR="00930C33" w:rsidRPr="00930C33" w:rsidTr="00930C33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0C33" w:rsidRPr="00930C33" w:rsidRDefault="00930C33" w:rsidP="00930C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hyperlink r:id="rId24" w:history="1">
                    <w:r w:rsidRPr="00930C33">
                      <w:rPr>
                        <w:rFonts w:ascii="Times New Roman" w:eastAsia="Times New Roman" w:hAnsi="Times New Roman" w:cs="Times New Roman"/>
                        <w:b/>
                        <w:bCs/>
                        <w:color w:val="2E7198"/>
                        <w:sz w:val="18"/>
                        <w:u w:val="single"/>
                        <w:lang w:eastAsia="ru-RU"/>
                      </w:rPr>
                      <w:t>Регистрация</w:t>
                    </w:r>
                  </w:hyperlink>
                </w:p>
              </w:tc>
            </w:tr>
            <w:tr w:rsidR="00930C33" w:rsidRPr="00930C33" w:rsidTr="00930C33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30C33" w:rsidRPr="00930C33" w:rsidRDefault="00930C33" w:rsidP="00930C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hyperlink r:id="rId25" w:history="1">
                    <w:r w:rsidRPr="00930C33">
                      <w:rPr>
                        <w:rFonts w:ascii="Times New Roman" w:eastAsia="Times New Roman" w:hAnsi="Times New Roman" w:cs="Times New Roman"/>
                        <w:b/>
                        <w:bCs/>
                        <w:color w:val="2E7198"/>
                        <w:sz w:val="18"/>
                        <w:u w:val="single"/>
                        <w:lang w:eastAsia="ru-RU"/>
                      </w:rPr>
                      <w:t>Забыли пароль?</w:t>
                    </w:r>
                  </w:hyperlink>
                </w:p>
              </w:tc>
            </w:tr>
          </w:tbl>
          <w:p w:rsidR="00930C33" w:rsidRPr="00930C33" w:rsidRDefault="00930C33" w:rsidP="00930C3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930C33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930C33" w:rsidRPr="00930C33" w:rsidRDefault="00930C33" w:rsidP="00930C33">
            <w:pPr>
              <w:spacing w:before="225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2E7198"/>
                <w:sz w:val="18"/>
                <w:szCs w:val="18"/>
                <w:lang w:eastAsia="ru-RU"/>
              </w:rPr>
              <w:drawing>
                <wp:inline distT="0" distB="0" distL="0" distR="0">
                  <wp:extent cx="476250" cy="495300"/>
                  <wp:effectExtent l="19050" t="0" r="0" b="0"/>
                  <wp:docPr id="1" name="Рисунок 1" descr="Свяжитесь с нами">
                    <a:hlinkClick xmlns:a="http://schemas.openxmlformats.org/drawingml/2006/main" r:id="rId26" tooltip="&quot;Свяжитесь с нам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вяжитесь с нами">
                            <a:hlinkClick r:id="rId26" tooltip="&quot;Свяжитесь с нам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C33" w:rsidRPr="00930C33" w:rsidTr="00930C33">
        <w:trPr>
          <w:trHeight w:val="1290"/>
          <w:tblCellSpacing w:w="0" w:type="dxa"/>
        </w:trPr>
        <w:tc>
          <w:tcPr>
            <w:tcW w:w="15375" w:type="dxa"/>
            <w:gridSpan w:val="3"/>
            <w:vAlign w:val="bottom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6"/>
              <w:gridCol w:w="6169"/>
            </w:tblGrid>
            <w:tr w:rsidR="00930C33" w:rsidRPr="00930C33">
              <w:trPr>
                <w:tblCellSpacing w:w="0" w:type="dxa"/>
                <w:jc w:val="center"/>
              </w:trPr>
              <w:tc>
                <w:tcPr>
                  <w:tcW w:w="4125" w:type="dxa"/>
                  <w:vAlign w:val="center"/>
                  <w:hideMark/>
                </w:tcPr>
                <w:p w:rsidR="00930C33" w:rsidRPr="00930C33" w:rsidRDefault="00930C33" w:rsidP="00930C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18"/>
                      <w:szCs w:val="18"/>
                      <w:lang w:eastAsia="ru-RU"/>
                    </w:rPr>
                    <w:lastRenderedPageBreak/>
                    <w:drawing>
                      <wp:inline distT="0" distB="0" distL="0" distR="0">
                        <wp:extent cx="838200" cy="295275"/>
                        <wp:effectExtent l="19050" t="0" r="0" b="0"/>
                        <wp:docPr id="2" name="Рисунок 2" descr="Участник Rambler Top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Участник Rambler Top 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0" w:type="dxa"/>
                  <w:vAlign w:val="center"/>
                  <w:hideMark/>
                </w:tcPr>
                <w:p w:rsidR="00930C33" w:rsidRPr="00930C33" w:rsidRDefault="00930C33" w:rsidP="00930C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930C33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© </w:t>
                  </w:r>
                  <w:proofErr w:type="spellStart"/>
                  <w:r w:rsidRPr="00930C33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Copyright</w:t>
                  </w:r>
                  <w:proofErr w:type="spellEnd"/>
                  <w:r w:rsidRPr="00930C33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2009-2011 Федеральная служба </w:t>
                  </w:r>
                  <w:proofErr w:type="gramStart"/>
                  <w:r w:rsidRPr="00930C33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государственной</w:t>
                  </w:r>
                  <w:proofErr w:type="gramEnd"/>
                  <w:r w:rsidRPr="00930C33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</w:tbl>
          <w:p w:rsidR="00930C33" w:rsidRPr="00930C33" w:rsidRDefault="00930C33" w:rsidP="00930C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004978" w:rsidRDefault="00004978"/>
    <w:sectPr w:rsidR="00004978" w:rsidSect="0000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C33"/>
    <w:rsid w:val="00004978"/>
    <w:rsid w:val="0093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78"/>
  </w:style>
  <w:style w:type="paragraph" w:styleId="2">
    <w:name w:val="heading 2"/>
    <w:basedOn w:val="a"/>
    <w:link w:val="20"/>
    <w:uiPriority w:val="9"/>
    <w:qFormat/>
    <w:rsid w:val="00930C33"/>
    <w:pPr>
      <w:spacing w:before="150" w:after="100" w:afterAutospacing="1" w:line="240" w:lineRule="auto"/>
      <w:outlineLvl w:val="1"/>
    </w:pPr>
    <w:rPr>
      <w:rFonts w:ascii="Tahoma" w:eastAsia="Times New Roman" w:hAnsi="Tahoma" w:cs="Tahoma"/>
      <w:b/>
      <w:bCs/>
      <w:color w:val="DA193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0C33"/>
    <w:rPr>
      <w:rFonts w:ascii="Tahoma" w:eastAsia="Times New Roman" w:hAnsi="Tahoma" w:cs="Tahoma"/>
      <w:b/>
      <w:bCs/>
      <w:color w:val="DA1935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0C33"/>
    <w:rPr>
      <w:b/>
      <w:bCs/>
      <w:color w:val="2E7198"/>
      <w:sz w:val="18"/>
      <w:szCs w:val="18"/>
      <w:u w:val="single"/>
    </w:rPr>
  </w:style>
  <w:style w:type="paragraph" w:styleId="a4">
    <w:name w:val="Normal (Web)"/>
    <w:basedOn w:val="a"/>
    <w:uiPriority w:val="99"/>
    <w:unhideWhenUsed/>
    <w:rsid w:val="00930C33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0C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30C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30C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30C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9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1896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96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hyperlink" Target="http://www.perepis-2010.ru/contact-form.php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hyperlink" Target="http://www.perepis-2010.ru/profile.php?forgot_password=yes&amp;backurl=%2Fhistory%2Fforeign%2Fchapter-2.php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erepis-2010.ru/history/foreign/chapter-3.php" TargetMode="External"/><Relationship Id="rId11" Type="http://schemas.openxmlformats.org/officeDocument/2006/relationships/image" Target="media/image3.wmf"/><Relationship Id="rId24" Type="http://schemas.openxmlformats.org/officeDocument/2006/relationships/hyperlink" Target="http://www.perepis-2010.ru/register.php?register=yes&amp;backurl=%2Fhistory%2Fforeign%2Fchapter-2.php" TargetMode="External"/><Relationship Id="rId5" Type="http://schemas.openxmlformats.org/officeDocument/2006/relationships/hyperlink" Target="http://www.perepis-2010.ru/history/foreign/index.php" TargetMode="Externa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0.jpeg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openxmlformats.org/officeDocument/2006/relationships/hyperlink" Target="http://www.perepis-2010.ru/history/foreign/chapter-1.php" TargetMode="Externa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image" Target="media/image9.jpeg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2011-12-18T09:35:00Z</dcterms:created>
  <dcterms:modified xsi:type="dcterms:W3CDTF">2011-12-18T09:35:00Z</dcterms:modified>
</cp:coreProperties>
</file>