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9D" w:rsidRDefault="00A15B9D" w:rsidP="00A15B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Муниципальное  учреждение «Методический центр»</w:t>
      </w:r>
    </w:p>
    <w:p w:rsidR="00A15B9D" w:rsidRDefault="00A15B9D" w:rsidP="00A15B9D">
      <w:pPr>
        <w:tabs>
          <w:tab w:val="left" w:pos="9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Романовского муниципального района Саратовской области.</w:t>
      </w:r>
    </w:p>
    <w:p w:rsidR="00A15B9D" w:rsidRDefault="00A15B9D" w:rsidP="00A15B9D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:rsidR="00A15B9D" w:rsidRDefault="00A15B9D" w:rsidP="00A15B9D">
      <w:pPr>
        <w:spacing w:after="200" w:line="276" w:lineRule="auto"/>
        <w:rPr>
          <w:rFonts w:ascii="Calibri" w:eastAsia="Calibri" w:hAnsi="Calibri" w:cs="Times New Roman"/>
        </w:rPr>
      </w:pPr>
    </w:p>
    <w:p w:rsidR="00A15B9D" w:rsidRDefault="00A15B9D" w:rsidP="00A15B9D">
      <w:pPr>
        <w:spacing w:after="200" w:line="276" w:lineRule="auto"/>
        <w:rPr>
          <w:rFonts w:ascii="Calibri" w:eastAsia="Calibri" w:hAnsi="Calibri" w:cs="Times New Roman"/>
        </w:rPr>
      </w:pPr>
    </w:p>
    <w:p w:rsidR="00A15B9D" w:rsidRDefault="00A15B9D" w:rsidP="00A15B9D">
      <w:pPr>
        <w:spacing w:after="0" w:line="276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</w:rPr>
        <w:t xml:space="preserve">                            </w:t>
      </w:r>
      <w:r>
        <w:rPr>
          <w:rFonts w:ascii="Calibri" w:eastAsia="Calibri" w:hAnsi="Calibri" w:cs="Times New Roman"/>
          <w:sz w:val="28"/>
        </w:rPr>
        <w:t xml:space="preserve"> </w:t>
      </w:r>
    </w:p>
    <w:p w:rsidR="00A15B9D" w:rsidRDefault="00A15B9D" w:rsidP="00A15B9D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Районный конкурс научно-исследовательских работ для педагогов</w:t>
      </w:r>
    </w:p>
    <w:p w:rsidR="00A15B9D" w:rsidRDefault="00A15B9D" w:rsidP="00A15B9D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«Методическая копилка»</w:t>
      </w:r>
    </w:p>
    <w:p w:rsidR="00A15B9D" w:rsidRDefault="00A15B9D" w:rsidP="00A15B9D">
      <w:pPr>
        <w:spacing w:after="0" w:line="276" w:lineRule="auto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A15B9D" w:rsidRDefault="00A15B9D" w:rsidP="00A15B9D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Исследовательская работа на тему:</w:t>
      </w:r>
    </w:p>
    <w:p w:rsidR="00A15B9D" w:rsidRDefault="00A15B9D" w:rsidP="00A15B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      «Построение процесса обучения на основе    </w:t>
      </w:r>
    </w:p>
    <w:p w:rsidR="00A15B9D" w:rsidRDefault="00A15B9D" w:rsidP="00A15B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                 инновационных технологий:  </w:t>
      </w:r>
    </w:p>
    <w:p w:rsidR="00A15B9D" w:rsidRDefault="00A15B9D" w:rsidP="00A15B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           технология проблемного обучения»</w:t>
      </w:r>
    </w:p>
    <w:p w:rsidR="00A15B9D" w:rsidRDefault="00A15B9D" w:rsidP="00A15B9D">
      <w:pPr>
        <w:spacing w:after="200" w:line="240" w:lineRule="auto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 xml:space="preserve">          </w:t>
      </w:r>
    </w:p>
    <w:p w:rsidR="00A15B9D" w:rsidRDefault="00A15B9D" w:rsidP="00A15B9D">
      <w:pPr>
        <w:tabs>
          <w:tab w:val="left" w:pos="2145"/>
        </w:tabs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A15B9D" w:rsidRDefault="00A15B9D" w:rsidP="00A15B9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15B9D" w:rsidRDefault="00A15B9D" w:rsidP="00A15B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</w:rPr>
        <w:t xml:space="preserve">   </w:t>
      </w:r>
      <w:r>
        <w:rPr>
          <w:rFonts w:ascii="Calibri" w:eastAsia="Calibri" w:hAnsi="Calibri" w:cs="Times New Roman"/>
          <w:sz w:val="40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</w:t>
      </w:r>
    </w:p>
    <w:p w:rsidR="00A15B9D" w:rsidRDefault="00A15B9D" w:rsidP="00A15B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Выполнила: учитель   </w:t>
      </w:r>
    </w:p>
    <w:p w:rsidR="00A15B9D" w:rsidRDefault="00A15B9D" w:rsidP="00A15B9D">
      <w:pPr>
        <w:tabs>
          <w:tab w:val="left" w:pos="6411"/>
        </w:tabs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истории и обществознания</w:t>
      </w:r>
    </w:p>
    <w:p w:rsidR="00A15B9D" w:rsidRDefault="00A15B9D" w:rsidP="00A15B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</w:rPr>
        <w:t xml:space="preserve"> квалификационной категории            </w:t>
      </w:r>
    </w:p>
    <w:p w:rsidR="00A15B9D" w:rsidRDefault="00A15B9D" w:rsidP="00A15B9D">
      <w:pPr>
        <w:tabs>
          <w:tab w:val="left" w:pos="4451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МОУ Большекарайская СОШ</w:t>
      </w:r>
    </w:p>
    <w:p w:rsidR="00A15B9D" w:rsidRDefault="00A15B9D" w:rsidP="00A15B9D">
      <w:pPr>
        <w:tabs>
          <w:tab w:val="left" w:pos="111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села Большой Карай </w:t>
      </w:r>
    </w:p>
    <w:p w:rsidR="00A15B9D" w:rsidRDefault="00A15B9D" w:rsidP="00A15B9D">
      <w:pPr>
        <w:tabs>
          <w:tab w:val="left" w:pos="111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Романовского района</w:t>
      </w:r>
    </w:p>
    <w:p w:rsidR="00A15B9D" w:rsidRDefault="00A15B9D" w:rsidP="00A15B9D">
      <w:pPr>
        <w:tabs>
          <w:tab w:val="left" w:pos="111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Саратовской области              </w:t>
      </w:r>
      <w:r>
        <w:rPr>
          <w:rFonts w:ascii="Times New Roman" w:eastAsia="Calibri" w:hAnsi="Times New Roman" w:cs="Times New Roman"/>
          <w:sz w:val="28"/>
        </w:rPr>
        <w:t xml:space="preserve">      </w:t>
      </w:r>
    </w:p>
    <w:p w:rsidR="00A15B9D" w:rsidRDefault="00A15B9D" w:rsidP="00A15B9D">
      <w:pPr>
        <w:tabs>
          <w:tab w:val="left" w:pos="796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Ёлкина Ольга Ильинична</w:t>
      </w:r>
    </w:p>
    <w:p w:rsidR="00A15B9D" w:rsidRDefault="00A15B9D" w:rsidP="00A15B9D">
      <w:pPr>
        <w:spacing w:after="200" w:line="276" w:lineRule="auto"/>
        <w:rPr>
          <w:rFonts w:ascii="Calibri" w:eastAsia="Calibri" w:hAnsi="Calibri" w:cs="Times New Roman"/>
          <w:sz w:val="40"/>
        </w:rPr>
      </w:pPr>
    </w:p>
    <w:p w:rsidR="00A15B9D" w:rsidRDefault="00A15B9D" w:rsidP="00A15B9D">
      <w:pPr>
        <w:tabs>
          <w:tab w:val="left" w:pos="6411"/>
        </w:tabs>
        <w:spacing w:after="0" w:line="276" w:lineRule="auto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 xml:space="preserve">                                                                      </w:t>
      </w:r>
    </w:p>
    <w:p w:rsidR="00A15B9D" w:rsidRDefault="00A15B9D" w:rsidP="00A15B9D">
      <w:pPr>
        <w:tabs>
          <w:tab w:val="left" w:pos="641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  <w:t xml:space="preserve">                                                                     </w:t>
      </w:r>
    </w:p>
    <w:p w:rsidR="00A15B9D" w:rsidRDefault="00A15B9D" w:rsidP="00A15B9D">
      <w:pPr>
        <w:tabs>
          <w:tab w:val="left" w:pos="641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</w:pPr>
    </w:p>
    <w:p w:rsidR="00A15B9D" w:rsidRDefault="00A15B9D" w:rsidP="00A15B9D">
      <w:pPr>
        <w:tabs>
          <w:tab w:val="left" w:pos="641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</w:pPr>
    </w:p>
    <w:p w:rsidR="00A15B9D" w:rsidRDefault="00A15B9D" w:rsidP="00A15B9D">
      <w:pPr>
        <w:tabs>
          <w:tab w:val="left" w:pos="641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</w:pPr>
    </w:p>
    <w:p w:rsidR="00A15B9D" w:rsidRDefault="00A15B9D" w:rsidP="00A15B9D">
      <w:pPr>
        <w:tabs>
          <w:tab w:val="left" w:pos="641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  <w:t xml:space="preserve">                                                 </w:t>
      </w:r>
    </w:p>
    <w:p w:rsidR="00A15B9D" w:rsidRDefault="00A15B9D" w:rsidP="00A15B9D">
      <w:pPr>
        <w:tabs>
          <w:tab w:val="left" w:pos="641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</w:pPr>
    </w:p>
    <w:p w:rsidR="00A15B9D" w:rsidRDefault="00A15B9D" w:rsidP="00A15B9D">
      <w:pPr>
        <w:tabs>
          <w:tab w:val="left" w:pos="6411"/>
        </w:tabs>
        <w:spacing w:after="0" w:line="240" w:lineRule="auto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color w:val="000000"/>
          <w:sz w:val="28"/>
          <w:szCs w:val="17"/>
          <w:shd w:val="clear" w:color="auto" w:fill="FFFFFF"/>
        </w:rPr>
        <w:t xml:space="preserve">                                                       ноябрь 2015</w:t>
      </w:r>
      <w:r>
        <w:rPr>
          <w:rFonts w:ascii="Times New Roman" w:eastAsia="Calibri" w:hAnsi="Times New Roman" w:cs="Times New Roman"/>
          <w:sz w:val="40"/>
        </w:rPr>
        <w:t xml:space="preserve">                                                                                          </w:t>
      </w:r>
    </w:p>
    <w:p w:rsidR="00A15B9D" w:rsidRDefault="00A15B9D" w:rsidP="00A15B9D"/>
    <w:p w:rsidR="0030136A" w:rsidRDefault="00FA15C9" w:rsidP="0030136A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lastRenderedPageBreak/>
        <w:t xml:space="preserve">  </w:t>
      </w: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Pr="001C233E" w:rsidRDefault="00FA15C9" w:rsidP="00FA15C9">
      <w:pPr>
        <w:spacing w:after="0" w:line="276" w:lineRule="auto"/>
        <w:rPr>
          <w:rFonts w:ascii="Times New Roman" w:hAnsi="Times New Roman"/>
          <w:b/>
          <w:sz w:val="28"/>
        </w:rPr>
      </w:pPr>
      <w:r w:rsidRPr="001C233E">
        <w:rPr>
          <w:rFonts w:ascii="Times New Roman" w:hAnsi="Times New Roman"/>
          <w:b/>
          <w:sz w:val="28"/>
        </w:rPr>
        <w:t>Содержание:</w:t>
      </w:r>
    </w:p>
    <w:p w:rsidR="00FA15C9" w:rsidRP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 xml:space="preserve">1. Введение                                                                                 </w:t>
      </w:r>
      <w:r w:rsidR="00A15B9D">
        <w:rPr>
          <w:rFonts w:ascii="Times New Roman" w:hAnsi="Times New Roman"/>
          <w:sz w:val="28"/>
        </w:rPr>
        <w:t xml:space="preserve">     ст. 3</w:t>
      </w:r>
    </w:p>
    <w:p w:rsidR="00FA15C9" w:rsidRP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2. Проблемное обучение и возможности применения</w:t>
      </w:r>
      <w:r w:rsidR="001C233E">
        <w:rPr>
          <w:rFonts w:ascii="Times New Roman" w:hAnsi="Times New Roman"/>
          <w:sz w:val="28"/>
        </w:rPr>
        <w:t xml:space="preserve">               </w:t>
      </w:r>
      <w:r w:rsidR="005F4861">
        <w:rPr>
          <w:rFonts w:ascii="Times New Roman" w:hAnsi="Times New Roman"/>
          <w:sz w:val="28"/>
        </w:rPr>
        <w:t xml:space="preserve"> ст.</w:t>
      </w:r>
      <w:r w:rsidR="00A15B9D">
        <w:rPr>
          <w:rFonts w:ascii="Times New Roman" w:hAnsi="Times New Roman"/>
          <w:sz w:val="28"/>
        </w:rPr>
        <w:t xml:space="preserve"> 4</w:t>
      </w:r>
    </w:p>
    <w:p w:rsidR="00FA15C9" w:rsidRPr="00FA15C9" w:rsidRDefault="002166EB" w:rsidP="00FA15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FA15C9" w:rsidRPr="00FA15C9">
        <w:rPr>
          <w:rFonts w:ascii="Times New Roman" w:hAnsi="Times New Roman"/>
          <w:sz w:val="28"/>
        </w:rPr>
        <w:t xml:space="preserve">его элементов на уроках истории                                           </w:t>
      </w:r>
    </w:p>
    <w:p w:rsidR="00FA15C9" w:rsidRPr="00FA15C9" w:rsidRDefault="002166EB" w:rsidP="00FA15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A15C9" w:rsidRPr="00FA15C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FA15C9" w:rsidRPr="00FA15C9">
        <w:rPr>
          <w:rFonts w:ascii="Times New Roman" w:hAnsi="Times New Roman"/>
          <w:sz w:val="28"/>
        </w:rPr>
        <w:t xml:space="preserve">  Зарождение и суть теории проблемного обучения        </w:t>
      </w:r>
      <w:r w:rsidR="001C233E">
        <w:rPr>
          <w:rFonts w:ascii="Times New Roman" w:hAnsi="Times New Roman"/>
          <w:sz w:val="28"/>
        </w:rPr>
        <w:t xml:space="preserve">     </w:t>
      </w:r>
      <w:r w:rsidR="005F4861">
        <w:rPr>
          <w:rFonts w:ascii="Times New Roman" w:hAnsi="Times New Roman"/>
          <w:sz w:val="28"/>
        </w:rPr>
        <w:t>ст.</w:t>
      </w:r>
      <w:r w:rsidR="00A15B9D">
        <w:rPr>
          <w:rFonts w:ascii="Times New Roman" w:hAnsi="Times New Roman"/>
          <w:sz w:val="28"/>
        </w:rPr>
        <w:t xml:space="preserve"> 5</w:t>
      </w:r>
    </w:p>
    <w:p w:rsidR="00FA15C9" w:rsidRP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2</w:t>
      </w:r>
      <w:r w:rsidR="002166EB">
        <w:rPr>
          <w:rFonts w:ascii="Times New Roman" w:hAnsi="Times New Roman"/>
          <w:sz w:val="28"/>
        </w:rPr>
        <w:t>.2.</w:t>
      </w:r>
      <w:r w:rsidRPr="00FA15C9">
        <w:rPr>
          <w:rFonts w:ascii="Times New Roman" w:hAnsi="Times New Roman"/>
          <w:sz w:val="28"/>
        </w:rPr>
        <w:t xml:space="preserve">  Теоретические аспекты применения элементов  </w:t>
      </w:r>
    </w:p>
    <w:p w:rsidR="00FA15C9" w:rsidRP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 xml:space="preserve">       проблемного обучения в процессе преподавания</w:t>
      </w:r>
    </w:p>
    <w:p w:rsidR="00FA15C9" w:rsidRP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 xml:space="preserve">       истории                                                                                </w:t>
      </w:r>
    </w:p>
    <w:p w:rsidR="00FA15C9" w:rsidRPr="00FA15C9" w:rsidRDefault="002166EB" w:rsidP="00FA15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A15C9" w:rsidRPr="00FA15C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FA15C9" w:rsidRPr="00FA15C9">
        <w:rPr>
          <w:rFonts w:ascii="Times New Roman" w:hAnsi="Times New Roman"/>
          <w:sz w:val="28"/>
        </w:rPr>
        <w:t xml:space="preserve">  Варианты использования проблемных заданий </w:t>
      </w:r>
      <w:r w:rsidR="001C233E">
        <w:rPr>
          <w:rFonts w:ascii="Times New Roman" w:hAnsi="Times New Roman"/>
          <w:sz w:val="28"/>
        </w:rPr>
        <w:t xml:space="preserve">                 </w:t>
      </w:r>
      <w:r w:rsidR="005F4861">
        <w:rPr>
          <w:rFonts w:ascii="Times New Roman" w:hAnsi="Times New Roman"/>
          <w:sz w:val="28"/>
        </w:rPr>
        <w:t>ст.</w:t>
      </w:r>
      <w:r w:rsidR="00A15B9D">
        <w:rPr>
          <w:rFonts w:ascii="Times New Roman" w:hAnsi="Times New Roman"/>
          <w:sz w:val="28"/>
        </w:rPr>
        <w:t xml:space="preserve"> 7</w:t>
      </w:r>
    </w:p>
    <w:p w:rsidR="00FA15C9" w:rsidRP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 xml:space="preserve">       </w:t>
      </w:r>
      <w:r w:rsidR="001C233E">
        <w:rPr>
          <w:rFonts w:ascii="Times New Roman" w:hAnsi="Times New Roman"/>
          <w:sz w:val="28"/>
        </w:rPr>
        <w:t xml:space="preserve">на </w:t>
      </w:r>
      <w:r w:rsidRPr="00FA15C9">
        <w:rPr>
          <w:rFonts w:ascii="Times New Roman" w:hAnsi="Times New Roman"/>
          <w:sz w:val="28"/>
        </w:rPr>
        <w:t xml:space="preserve">уроках истории                                                                  </w:t>
      </w:r>
    </w:p>
    <w:p w:rsidR="00FA15C9" w:rsidRPr="00FA15C9" w:rsidRDefault="002166EB" w:rsidP="00FA15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A15C9" w:rsidRPr="00FA15C9">
        <w:rPr>
          <w:rFonts w:ascii="Times New Roman" w:hAnsi="Times New Roman"/>
          <w:sz w:val="28"/>
        </w:rPr>
        <w:t xml:space="preserve">. Заключение                           </w:t>
      </w:r>
      <w:r w:rsidR="005F4861">
        <w:rPr>
          <w:rFonts w:ascii="Times New Roman" w:hAnsi="Times New Roman"/>
          <w:sz w:val="28"/>
        </w:rPr>
        <w:t xml:space="preserve">                          </w:t>
      </w:r>
      <w:r w:rsidR="001C233E">
        <w:rPr>
          <w:rFonts w:ascii="Times New Roman" w:hAnsi="Times New Roman"/>
          <w:sz w:val="28"/>
        </w:rPr>
        <w:t xml:space="preserve">                            </w:t>
      </w:r>
      <w:r w:rsidR="005F4861">
        <w:rPr>
          <w:rFonts w:ascii="Times New Roman" w:hAnsi="Times New Roman"/>
          <w:sz w:val="28"/>
        </w:rPr>
        <w:t>ст.</w:t>
      </w:r>
      <w:r w:rsidR="00A15B9D">
        <w:rPr>
          <w:rFonts w:ascii="Times New Roman" w:hAnsi="Times New Roman"/>
          <w:sz w:val="28"/>
        </w:rPr>
        <w:t>12</w:t>
      </w:r>
      <w:r w:rsidR="00FA15C9" w:rsidRPr="00FA15C9">
        <w:rPr>
          <w:rFonts w:ascii="Times New Roman" w:hAnsi="Times New Roman"/>
          <w:sz w:val="28"/>
        </w:rPr>
        <w:t xml:space="preserve">                                                </w:t>
      </w:r>
    </w:p>
    <w:p w:rsidR="0004426B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 xml:space="preserve">5. Список использованной литературы     </w:t>
      </w:r>
      <w:r w:rsidR="005F4861">
        <w:rPr>
          <w:rFonts w:ascii="Times New Roman" w:hAnsi="Times New Roman"/>
          <w:sz w:val="28"/>
        </w:rPr>
        <w:t xml:space="preserve">     </w:t>
      </w:r>
      <w:r w:rsidR="001C233E">
        <w:rPr>
          <w:rFonts w:ascii="Times New Roman" w:hAnsi="Times New Roman"/>
          <w:sz w:val="28"/>
        </w:rPr>
        <w:t xml:space="preserve">                              </w:t>
      </w:r>
      <w:r w:rsidR="005F4861">
        <w:rPr>
          <w:rFonts w:ascii="Times New Roman" w:hAnsi="Times New Roman"/>
          <w:sz w:val="28"/>
        </w:rPr>
        <w:t>ст.</w:t>
      </w:r>
      <w:r w:rsidR="00A15B9D">
        <w:rPr>
          <w:rFonts w:ascii="Times New Roman" w:hAnsi="Times New Roman"/>
          <w:sz w:val="28"/>
        </w:rPr>
        <w:t>14</w:t>
      </w:r>
      <w:bookmarkStart w:id="0" w:name="_GoBack"/>
      <w:bookmarkEnd w:id="0"/>
      <w:r w:rsidRPr="00FA15C9">
        <w:rPr>
          <w:rFonts w:ascii="Times New Roman" w:hAnsi="Times New Roman"/>
          <w:sz w:val="28"/>
        </w:rPr>
        <w:t xml:space="preserve">                          </w:t>
      </w: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Default="00FA15C9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2166EB" w:rsidRDefault="002166EB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5F4861" w:rsidRPr="00FA15C9" w:rsidRDefault="005F4861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FA15C9" w:rsidRPr="00FA15C9" w:rsidRDefault="00FA15C9" w:rsidP="00FA15C9">
      <w:pPr>
        <w:pStyle w:val="a3"/>
        <w:numPr>
          <w:ilvl w:val="0"/>
          <w:numId w:val="20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Введение.</w:t>
      </w:r>
    </w:p>
    <w:p w:rsidR="007507A5" w:rsidRPr="00FA15C9" w:rsidRDefault="00FA15C9" w:rsidP="00FA15C9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</w:t>
      </w:r>
      <w:r w:rsidR="009455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</w:t>
      </w:r>
      <w:r w:rsidR="00855142" w:rsidRPr="00FA15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Актуальность исследования</w:t>
      </w:r>
      <w:r w:rsidR="007507A5" w:rsidRPr="00FA15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7507A5" w:rsidRPr="00FA15C9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Новые социально – экономические условия, складывающиеся в России, вызывают необходимость совершенствования образовательной системы при решении новых задач. Стратегические направления развития образования</w:t>
      </w:r>
      <w:r w:rsidR="00855142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зафиксированы в «Национальной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образовательной инициативе «Наша новая школа»: «Модернизация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жизни».</w:t>
      </w:r>
    </w:p>
    <w:p w:rsidR="007507A5" w:rsidRPr="00FA15C9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 традиционном обществе еще можно было строить обучение путем трансляции учителем информации, то в наш век динамичных изменений главным становится формирование умения учиться самостоятельно. Сделать это при сохранении традиционных методов обучения, когда ученик выступ</w:t>
      </w:r>
      <w:r w:rsidR="00855142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ал в роли послушного «винтика»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невозможно. Современных учеников трудно сегодня удивить. Объем информации увеличивается, усвоить ее всю невозможно, к тому же она устаревает. Мы это должны осознать, понять и признать творческую природу личности каждого ученика, наличие в ней внутренней активности. Ребенка развиваем не мы, а он развивает себя сам. При таком подходе знания, умения, навыки сами по себе перестают быть главной целью учебно-воспитательного процесса. Целью обучения становится развитие способностей и творческих возможностей ученика. Процесс приобретения знаний, формирования умений и навыков превращается из цели в средство развития личности ребенка. Известный американский психолог К. Роджерс на одной из своих лекций для учителей школ сказал о том, что никакие их усилия не имеют смысла, поскольку знанием становится только та часть информации, которая принята ребенком.</w:t>
      </w:r>
    </w:p>
    <w:p w:rsidR="00855142" w:rsidRPr="00FA15C9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можно добиться проявления внутренней активности учащихся? Как мотивировать учебную деятельность? Как помочь учащимся овладеть способами самостоятельной работы? Нужны новые технологии, позволяющие сделать процесс обучения гуманистически ориентированным. Чтобы успешн</w:t>
      </w:r>
      <w:r w:rsidR="00855142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осуществлять такое обучение,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учителям необходимо выработать систему новых установок. В частности, К. Роджерс особо выделяет: открытость своим мыслям и переживаниям, способность их адекватно выражать в общении с другими; принятие ученика как личности, уверенность в его творческом потенциале, педагогический оптимизм, видение педагогом внутреннего мира ученика.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Ученик для учителя должен быть не объектом, которым он управляет, а полноправным субъектом учения. Это значит, что педагог организует учебную деятельность не традиционно, а как процесс решения проблем разного уровня. Важным становится самостоятельный поиск ученика, а это зависит от того, насколько ученик овладевает методологией решения изучаемых проблем.</w:t>
      </w:r>
    </w:p>
    <w:p w:rsidR="007507A5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моей работы показать, как можно построить такой процесс обучения на основе использования инновационных технологий: технологии проблемного обучения и технологии развития критического мышления.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Проблемное обучение и возможности применения его элементов на уроках истории.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2.1. Зарождение и суть теории проблемного обучения.</w:t>
      </w:r>
    </w:p>
    <w:p w:rsidR="007507A5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Идея о важном значении проблемного обучения высказывалась еще педагогами-классиками. Эту идею выдвигал немецкий педагог А. Дистерверг. Из общественных деятелей педагогической науки ее четко формулировал К.Д. Ушинский, считавший, что в обучении серьезное внимание надо обращать на возбуждение самостоятельной мысли ребенка, на побуждение его к поискам истины. «Самостоятельность головы учащегося, - подчеркивал великий педагог, - единственное прочное основание всякого плодотворного учения».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Поиски истоков теории проблемного обучения закономерно приведут нас к американскому философу, одному из ведущих представителей философии прагматизма Джону Дьюи. Его философские воззрения нас в данной работе никоим образом не интересуют, но хорошо известно, что помимо прочего Дьюи разработал и свою теорию и методику обучения, в которой впервые обнаруживаются идеи (впоследствии дополненные и отчасти переработанные), заложившие базу теории проблемного обучения.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 в 1894 году Дьюи основал в Чикаго опытную школу, в которой основу работы составлял не учебный план, а игры и трудовая деятельность. Занятия чтением, счетом, письмом проводились только в связи с потребностями - инстинктами, возникавшими у детей спонтанно, по мере их физиологического созревания. Методы, приемы, новые принципы обучения, применявшиеся в этой школе, не были теоретически обоснованы и сформулированы в виде концепции, но получили распространение в 20-30 годах XX века. В СССР они также применялись и даже рассматривались как революционные, но в 1932 году были объявлены прожектерством и запрещены.</w:t>
      </w:r>
    </w:p>
    <w:p w:rsid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нашей стране фундаментальные работы, посвященные теории и практике проблемного обучения, появились в конце 1960-х - начале 1970-х гг. В разработке принципиальных положений этого метода активное участие принимали Т. В. Кудрявцев, И.Я. Лернер, А.М. Матюшкин, М.И. Махмутов, В. Оконь, М.Н. Скаткин и другие.</w:t>
      </w:r>
    </w:p>
    <w:p w:rsidR="002166EB" w:rsidRDefault="002166EB" w:rsidP="002166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166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2.2.  Теоретические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аспекты применения элементов </w:t>
      </w:r>
      <w:r w:rsidRPr="002166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проблемного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2166EB" w:rsidRPr="002166EB" w:rsidRDefault="002166EB" w:rsidP="002166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в процессе преподавания </w:t>
      </w:r>
      <w:r w:rsidRPr="002166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истории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2166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                              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</w:t>
      </w:r>
      <w:r w:rsidR="008178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тие мыслительных способностей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 Говоря научным языком, концепция проблемного обучения связана с интенсификацией обучения традиционного, предполагающей поиск резервов умственного развития учащихся и прежде всего - творческого мышления, способности к самостоятельной познавательной деятельности.</w:t>
      </w:r>
    </w:p>
    <w:p w:rsidR="00FA15C9" w:rsidRPr="00FA15C9" w:rsidRDefault="0081783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FA15C9"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ктивная разработка концепции проблемного обучения стала фактически необходимостью. Стремительно нарастающий поток научной информации приводит к тому, что с каждым годом увеличивается разрыв между общим количеством научных знаний и той их частью, которую, хотя бы теоретически, возможно усвоить в школе или вузе. Ни одно образовательное учреждение не в состоянии дать человеку всю ту информацию, которая будет необходима ему для работы, поэтому, отправляя ученика во взрослую жизнь, крайне важно именно научить его самостоятельно приобретать знания.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аналогичному выводу подводят учителей и психологи. «Знания не могут быть ни усвоены, ни сохранены вне действий обучаемого… Вместо двух проблем – передать знания и сформировать умения и навыки поведения – перед обучением теперь стоит одна: сформировать такие виды деятельности, которые с самого начала включают в себя заданную систему знаний и обеспечивают их применение в зара</w:t>
      </w:r>
      <w:r w:rsidR="008178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нее предусмотренных пределах»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разрешение данной задачи и претендует проблемное обучение. В качестве его психологической основы обычно называют сформулированный   С. Л. Рубинштейном тезис: "Мышление начинается с проблемной ситуации". Если говорить вкратце, то схема проблемного обучения представляется как последова</w:t>
      </w:r>
      <w:r w:rsidR="008178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тельность процедур, включающих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постановку учителем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Теория провозглашает тезис о необходимости стимуляции творческой деятельности учащегося и оказания ему помощи в процессе исследовательской деятельности и определяет способы реализации через формирование и изложение учебного материала специальным образом. Основу данной теории составляет идея использования творческой деятельности обучающихся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посредством постановки проблемно сформулированных заданий и активизации за счет этого их познавательного интереса и, в конечном счете, всей познавательной деятельности.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Творческое отношение учащегося к своему делу, безусловно, способствует успешности процесса обучения. «При использовании эвристики, видимо, срабатывает стремление каждого человека к посильной активности, возможность проявить своё «я», развить умение мыслить. Процесс познания является одним из видов деятельности, и при правильной его организации он уже сам по себе вызывает познавательный интерес, стремление</w:t>
      </w:r>
      <w:r w:rsidR="008178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овладению новыми знаниями»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A15C9" w:rsidRPr="00FA15C9" w:rsidRDefault="00FA15C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Применение технологии проблемного обучения в связи с этим позволяет научить учащихся мыслить логично, научно, диалектически, творчески; способствует переходу знаний в убеждения; формирует у учащихся интерес к научному знанию; вызывает у них глубокие интеллектуальные чувства, в том числе чувства удовлетворения и уверенности в своих возможностях и силах.</w:t>
      </w:r>
    </w:p>
    <w:p w:rsidR="007507A5" w:rsidRPr="00FA15C9" w:rsidRDefault="00817839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="007507A5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ольшинство авторов противопоставляют проблемное обучение объяснительно-иллюстративному, что можно представить в виде схемы:</w:t>
      </w:r>
    </w:p>
    <w:p w:rsidR="00EE155F" w:rsidRPr="00FA15C9" w:rsidRDefault="00EE155F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507A5" w:rsidRPr="00FA15C9" w:rsidTr="00855142">
        <w:trPr>
          <w:trHeight w:val="280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ind w:left="26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bookmarkStart w:id="1" w:name="8230a7789e142165decb4d03bd2772d3ab4b004c"/>
            <w:bookmarkStart w:id="2" w:name="0"/>
            <w:bookmarkEnd w:id="1"/>
            <w:bookmarkEnd w:id="2"/>
            <w:r w:rsidRPr="00FA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Объяснительно-иллюстративное обучение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Проблемное обучение</w:t>
            </w:r>
          </w:p>
        </w:tc>
      </w:tr>
      <w:tr w:rsidR="007507A5" w:rsidRPr="00FA15C9" w:rsidTr="00855142">
        <w:trPr>
          <w:trHeight w:val="2723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Определение   темы   и   основных вопросов изложения.</w:t>
            </w:r>
          </w:p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Сообщение      знаний      учителем объяснительно-иллюстративным методом.   Учащиеся   воспринимают объяснение,   участвуют   в   анализе фактов, следят за мыслью учителя.</w:t>
            </w:r>
          </w:p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Воспроизведение        изложенного, тренировочные упражнения.</w:t>
            </w:r>
          </w:p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Рецептивное усвоение знаний.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Создание проблемной ситуации и определение познавательной задачи</w:t>
            </w:r>
          </w:p>
          <w:p w:rsidR="007507A5" w:rsidRPr="00FA15C9" w:rsidRDefault="007507A5" w:rsidP="00FA15C9">
            <w:pPr>
              <w:spacing w:after="0" w:line="276" w:lineRule="auto"/>
              <w:ind w:firstLine="19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Активный мыслительно-познават ельный поиск учащегося под руководством учителя, самостоя тельный подход к выводам</w:t>
            </w:r>
          </w:p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Тренировочные упражнения, применение знаний в новых условиях с целью возбуждения мышления.</w:t>
            </w:r>
          </w:p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Творческое самостоятельное овладе ние знаниями, а также способами активной познавательной деятель ности, интенсивное умственное развитие</w:t>
            </w:r>
          </w:p>
        </w:tc>
      </w:tr>
    </w:tbl>
    <w:p w:rsidR="001C233E" w:rsidRDefault="005F4861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</w:t>
      </w:r>
    </w:p>
    <w:p w:rsidR="001C233E" w:rsidRDefault="001C233E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C233E" w:rsidRDefault="001C233E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C233E" w:rsidRDefault="001C233E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C233E" w:rsidRDefault="001C233E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F4861" w:rsidRDefault="001C233E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              </w:t>
      </w:r>
      <w:r w:rsidR="005F4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5F4861" w:rsidRPr="005F4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2.3.  Варианты использования проблемных заданий </w:t>
      </w:r>
    </w:p>
    <w:p w:rsidR="005F4861" w:rsidRPr="005F4861" w:rsidRDefault="005F4861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</w:t>
      </w:r>
      <w:r w:rsidR="001C23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 </w:t>
      </w:r>
      <w:r w:rsidRPr="005F4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уроках истории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5F4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                           </w:t>
      </w:r>
    </w:p>
    <w:p w:rsidR="007507A5" w:rsidRPr="00FA15C9" w:rsidRDefault="005F4861" w:rsidP="005F48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</w:t>
      </w:r>
      <w:r w:rsidR="007507A5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Проблемное обучение представляет собой систему проблемных ситуаций, в ходе решения которых ученик овладевает содержанием предмета. Как создать такую ситуацию?</w:t>
      </w:r>
    </w:p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использовать факты, идеи, вызывающие удивление, кажущиеся парадоксальными, поражающие своей</w:t>
      </w:r>
      <w:r w:rsidR="00EE155F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неожиданностью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507A5" w:rsidRPr="00FA15C9" w:rsidRDefault="007507A5" w:rsidP="00FA15C9">
      <w:pPr>
        <w:spacing w:after="0" w:line="276" w:lineRule="auto"/>
        <w:ind w:left="84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Например:</w:t>
      </w:r>
    </w:p>
    <w:p w:rsidR="007507A5" w:rsidRPr="00FA15C9" w:rsidRDefault="007507A5" w:rsidP="00FA15C9">
      <w:pPr>
        <w:numPr>
          <w:ilvl w:val="0"/>
          <w:numId w:val="2"/>
        </w:numPr>
        <w:spacing w:after="0" w:line="276" w:lineRule="auto"/>
        <w:ind w:left="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с провозглашением «нового политического мышления» СССР быстро потерял своих союзников?</w:t>
      </w:r>
    </w:p>
    <w:p w:rsidR="007507A5" w:rsidRPr="00FA15C9" w:rsidRDefault="007507A5" w:rsidP="00FA15C9">
      <w:pPr>
        <w:numPr>
          <w:ilvl w:val="0"/>
          <w:numId w:val="2"/>
        </w:numPr>
        <w:spacing w:after="0" w:line="276" w:lineRule="auto"/>
        <w:ind w:left="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Говорят, что в Ледовом побоище никто не кричал «Ура!»; зато в Куликовской битве «Ура!» раздавалось с обеих сторон. Подумайте, верно ли это и почему?</w:t>
      </w:r>
    </w:p>
    <w:p w:rsidR="007507A5" w:rsidRPr="00FA15C9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создать 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ситуацию конфликта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когда новые факты и выводы вступают в противоречие с устоявшимися в науке теориями и представлениями. Например:</w:t>
      </w:r>
    </w:p>
    <w:p w:rsidR="007507A5" w:rsidRPr="00FA15C9" w:rsidRDefault="007507A5" w:rsidP="00FA15C9">
      <w:pPr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    По каким внешним признакам историки смогли доказать, что первые золотые и серебряные монеты князь Владимир начал чеканить только после крещения Руси?</w:t>
      </w:r>
    </w:p>
    <w:p w:rsidR="007507A5" w:rsidRPr="00FA15C9" w:rsidRDefault="007507A5" w:rsidP="00FA15C9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    Почему долгие годы советское руководство отрицало факт существования секретного дополнительного протокола?</w:t>
      </w:r>
    </w:p>
    <w:p w:rsidR="007507A5" w:rsidRPr="00FA15C9" w:rsidRDefault="007507A5" w:rsidP="00FA15C9">
      <w:pPr>
        <w:spacing w:after="0" w:line="276" w:lineRule="auto"/>
        <w:ind w:firstLine="83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создать 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ситуацию несоответствия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когда жизненный опыт слушателей противоречит научным данным, предъявленным в условиях задачи:</w:t>
      </w:r>
    </w:p>
    <w:p w:rsidR="007507A5" w:rsidRPr="00FA15C9" w:rsidRDefault="007507A5" w:rsidP="00FA15C9">
      <w:pPr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    В 58 томе энциклопедического словаря Брокгауза и Ефрона (1903 г.) рассказывается о взятии войсками Петра I Нотебурга: «Особый отряд был переправлен на берег, прервав сообщение крепости с Ниешанцем. Флотилия блокировала ее со стороны Ладожского озера. На самолете была устроена связь между обоими берегами Невы...». Разве в эпоху Петра I существовали самолеты?</w:t>
      </w:r>
    </w:p>
    <w:p w:rsidR="007507A5" w:rsidRPr="00FA15C9" w:rsidRDefault="007507A5" w:rsidP="00FA15C9">
      <w:pPr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Ситуация неопределенности возникает в случаях, когда проблемное задание содержит недостаточное количество данных для его решения. Расчет делается на сообразительность, смекалку и интуицию учащихся.</w:t>
      </w:r>
    </w:p>
    <w:p w:rsidR="007507A5" w:rsidRPr="00FA15C9" w:rsidRDefault="007507A5" w:rsidP="00FA15C9">
      <w:pPr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Известно, что отец Владимира Мономаха знал 5 иностранных языков. Какие это могли быть языки?</w:t>
      </w:r>
    </w:p>
    <w:p w:rsidR="007507A5" w:rsidRPr="00FA15C9" w:rsidRDefault="007507A5" w:rsidP="00FA15C9">
      <w:pPr>
        <w:spacing w:after="0" w:line="276" w:lineRule="auto"/>
        <w:ind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 Иркутске и Чите одна из городских улиц называется Дамской. Чем вы можете объяснить подобное название? (Эти улицы названы так в честь жен декабристов, которые последовали за своими мужьями в ссылку)</w:t>
      </w:r>
    </w:p>
    <w:p w:rsidR="007507A5" w:rsidRPr="00FA15C9" w:rsidRDefault="007507A5" w:rsidP="00FA15C9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Ситуация 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предположения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основана на возможности выдвинуть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собственную версию о причинах, характере, последствиях исторических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событий:        </w:t>
      </w:r>
    </w:p>
    <w:p w:rsidR="007507A5" w:rsidRPr="00945528" w:rsidRDefault="007507A5" w:rsidP="00FA15C9">
      <w:pPr>
        <w:numPr>
          <w:ilvl w:val="0"/>
          <w:numId w:val="3"/>
        </w:numPr>
        <w:spacing w:after="0" w:line="276" w:lineRule="auto"/>
        <w:ind w:left="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поселке родовой общины обычно строились большие вместительные дома, площадью 150-200 кв. метров. Какие выводы вправе сделать археологи, обнаружив остатки такого жилища?</w:t>
      </w:r>
    </w:p>
    <w:p w:rsidR="007507A5" w:rsidRPr="00945528" w:rsidRDefault="007507A5" w:rsidP="00945528">
      <w:pPr>
        <w:numPr>
          <w:ilvl w:val="0"/>
          <w:numId w:val="3"/>
        </w:numPr>
        <w:spacing w:after="0" w:line="276" w:lineRule="auto"/>
        <w:ind w:left="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5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первобытное время было много животных, которыми могли питаться люди. Однако, они часто голодали. Почему такое могло случаться в древности?</w:t>
      </w:r>
    </w:p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создать 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ситуацию выбора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когда школьникам предлагается из нескольких представленных вариантов ответа выбрать и обосновать один, на их взгляд наиболее убедительный:</w:t>
      </w:r>
    </w:p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П.А. Столынин: консерватор или великий реформатор?</w:t>
      </w:r>
    </w:p>
    <w:p w:rsidR="007507A5" w:rsidRPr="00FA15C9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на конкретных примерах мы рассмотрели типы проблемных ситуаций, без которых проблемное обучение невозможно.</w:t>
      </w:r>
    </w:p>
    <w:p w:rsidR="007507A5" w:rsidRPr="00FA15C9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 Лернер обращает внимание еще на одну сторону проблемного обучения. Смысл проблемного обучения, пишет он, заключается в том, что «оно знакомит учащихся с найденными решениями тех или иных проблем и их сущностью, областью и способами применения, как это происходит в объяснительно-иллюстративном, но и логикой</w:t>
      </w:r>
      <w:r w:rsidR="008178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подчас противоречивой, </w:t>
      </w:r>
      <w:r w:rsidR="00EE155F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поиску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этих решений».</w:t>
      </w:r>
    </w:p>
    <w:p w:rsidR="007507A5" w:rsidRPr="00FA15C9" w:rsidRDefault="007507A5" w:rsidP="00FA15C9">
      <w:pPr>
        <w:spacing w:after="0" w:line="276" w:lineRule="auto"/>
        <w:ind w:firstLine="8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здесь не затронута еще одна важная сторона проблемного обучения, которая особенно актуальна в настоящее время. Ученик не только должен более активно усваивать знания, но и осмысливать сам процесс учения, овладевать способами и приемами учения. В книге «Школа XXI века. Приорите</w:t>
      </w:r>
      <w:r w:rsidR="00EE155F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ты реформирования образования»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американский педагог Филлип С. Шлехти, ссылаясь на опрос многих бизнесменов, работодателей, школьных функционеров, подчеркивает, что на вопрос «Что вы хотите от школы?» получал, как правило, один и тот же ответ: «Нам нужны люди, которые умеют учиться самостоятельно». Если: ученик знает, как учиться, как достигать цели, как работать с книгой, как получать знания от учителя, как искать и находить необходимую информацию, чтобы решить те или иные проблемы, то ему легче будет повысить квалификацию, получить любые необходимые дополнительные знания, что и нужно в жизни.</w:t>
      </w:r>
    </w:p>
    <w:p w:rsidR="007507A5" w:rsidRPr="00FA15C9" w:rsidRDefault="007507A5" w:rsidP="00FA15C9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проблемное обучение не ограничивается созданием проблемной ситуации. Т.Л. Кудрявцев отмечает: «Основу проблемного обучения составляет понятие проблемной ситуации и способы ее разрешения».</w:t>
      </w:r>
    </w:p>
    <w:p w:rsidR="007507A5" w:rsidRPr="00FA15C9" w:rsidRDefault="007507A5" w:rsidP="00FA15C9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Формами решения проблемных ситуаций могут быть: проблемные задачи и задания, проблемная лекция, задачи исследовательского характера, дискуссии, работа с историческими документами, текстами с проблемной направленностью.</w:t>
      </w:r>
    </w:p>
    <w:p w:rsidR="00EE155F" w:rsidRPr="00FA15C9" w:rsidRDefault="007507A5" w:rsidP="00FA15C9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Примером является блок уроков «Россия в эпоху царствования Ивана IV»</w:t>
      </w:r>
      <w:r w:rsidR="00EE155F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507A5" w:rsidRPr="00FA15C9" w:rsidRDefault="007507A5" w:rsidP="00FA15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 Учащиеся прежде чем выступить на уроке-суде в роли Адашева, Курбского, Сильвестра и других героев изучают работы Н. Костомарова, С. Соловьева, Н. Карамзина, П. Ковалевского и других. Осуждая или защищая Ивана Грозного, они вступают в дискуссию и самостоятельно принимают решение по оценке личности и деятельности первого царя. Важным является то, что учащиеся размышляют, изучают и убеждаются в неоднозначности оценки исторических событий, явлений, личностей, применяют полученные знания для решения поставленной проблемы.</w:t>
      </w:r>
    </w:p>
    <w:p w:rsidR="007507A5" w:rsidRPr="00FA15C9" w:rsidRDefault="007507A5" w:rsidP="00FA1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Проблемные задания позволяют активизировать познавательный интерес учащихся. В 11 классе при изучении темы «Великая Отечественная</w:t>
      </w:r>
      <w:r w:rsidR="008178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война» предлагаю учащимся ряд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таких заданий:</w:t>
      </w:r>
    </w:p>
    <w:p w:rsidR="007507A5" w:rsidRPr="00FA15C9" w:rsidRDefault="007507A5" w:rsidP="00FA15C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Некоторые зарубежные историки утверждали, что первопричиной развязывания Второй мировой войны был советско-германский пакт о ненападении, заключенный 23 августа 1939 г. Согласны ли вы с этим утверждением? Аргументируйте свою точку зрения. Каковы главные причины войны?</w:t>
      </w:r>
    </w:p>
    <w:p w:rsidR="007507A5" w:rsidRPr="00FA15C9" w:rsidRDefault="007507A5" w:rsidP="00FA15C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Некоторые американские историки полагают, что гитлеровский план «Барбаросса» провалился по трем причинам: из-за военных и политических ошибок А. Гитлера, неблагоприятных климатических условий и обширной территории СССР, а также помощи Советскому Союзу со стороны западных держав. Считаете ли вы этот перечень полным и объективным? Почему? Как вы сформулируете причины провала блицкрига?</w:t>
      </w:r>
    </w:p>
    <w:p w:rsidR="007507A5" w:rsidRPr="00FA15C9" w:rsidRDefault="007507A5" w:rsidP="00FA15C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переговорах между СССР, США и Великобританией в мае-июне 1942 г. была достигнута «полная договоренность в отношении неотложных задач создания Второго фронта в Европе в 1942 году». Когда был открыт Второй фронт в Европе? Чем объяснялось то, что он не был открыт в 1942 г.? В американской литературе утверждается, что причина в отсутствии у США и Великобритании необходимых сил и средств. Считаете ли вы это убедительным? Почему? Как вы думаете, почему силы и средства появились у союзников к лету 1944 г.?</w:t>
      </w:r>
    </w:p>
    <w:p w:rsidR="007507A5" w:rsidRPr="00FA15C9" w:rsidRDefault="007507A5" w:rsidP="00FA15C9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Такие задания позволяют учащимся размышлять, формулировать свою точку зрения на изучаемые события и увидеть большое число спорных вопросов в истории Второй мировой и Великой Отечественной войны.</w:t>
      </w:r>
    </w:p>
    <w:p w:rsidR="007507A5" w:rsidRPr="00FA15C9" w:rsidRDefault="007507A5" w:rsidP="00FA15C9">
      <w:pPr>
        <w:spacing w:after="0" w:line="276" w:lineRule="auto"/>
        <w:ind w:left="370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проблемных ситуаций можно организовать через проведение нетрадиционных форм уроков. Например, в 11 классе изучается тема о многопартийности в России. Партий много, программы всех запомнить сложно. Поэтому в тетради, в ходе эвристической беседы оформляется таблица.</w:t>
      </w:r>
    </w:p>
    <w:p w:rsidR="007507A5" w:rsidRPr="00FA15C9" w:rsidRDefault="007507A5" w:rsidP="00FA15C9">
      <w:pPr>
        <w:spacing w:after="0" w:line="276" w:lineRule="auto"/>
        <w:ind w:firstLine="3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Партии в России</w:t>
      </w:r>
    </w:p>
    <w:tbl>
      <w:tblPr>
        <w:tblW w:w="100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1417"/>
        <w:gridCol w:w="1560"/>
        <w:gridCol w:w="1178"/>
      </w:tblGrid>
      <w:tr w:rsidR="00945528" w:rsidRPr="00FA15C9" w:rsidTr="00945528">
        <w:trPr>
          <w:trHeight w:val="2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45528" w:rsidRPr="00FA15C9" w:rsidRDefault="00945528" w:rsidP="008178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bookmarkStart w:id="3" w:name="aee3e6571f6d99242f6bb1f7b55ffcdc122e810d"/>
            <w:bookmarkStart w:id="4" w:name="1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</w:t>
            </w: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Партии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45528" w:rsidRPr="00FA15C9" w:rsidRDefault="00945528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Социалистические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45528" w:rsidRPr="00FA15C9" w:rsidRDefault="00945528" w:rsidP="008178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Либеральные</w:t>
            </w:r>
          </w:p>
        </w:tc>
        <w:tc>
          <w:tcPr>
            <w:tcW w:w="2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45528" w:rsidRPr="00FA15C9" w:rsidRDefault="00945528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</w:t>
            </w: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Монархические</w:t>
            </w:r>
          </w:p>
        </w:tc>
      </w:tr>
      <w:tr w:rsidR="007507A5" w:rsidRPr="00FA15C9" w:rsidTr="00945528">
        <w:trPr>
          <w:trHeight w:val="26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817839" w:rsidP="008178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7507A5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РСДРП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945528" w:rsidP="0094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э</w:t>
            </w:r>
            <w:r w:rsidR="007507A5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r w:rsidR="007507A5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кадеты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октябристы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2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Год создания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2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Лидеры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5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Основные программные установки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2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Форма правления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2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Национальный вопрос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26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Аграрный вопрос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2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Рабочий вопрос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507A5" w:rsidRPr="00FA15C9" w:rsidTr="00945528">
        <w:trPr>
          <w:trHeight w:val="2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94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Тактика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7A5" w:rsidRPr="00FA15C9" w:rsidRDefault="007507A5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507A5" w:rsidRPr="00FA15C9" w:rsidRDefault="007507A5" w:rsidP="00FA15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Вопросы для беседы:</w:t>
      </w:r>
    </w:p>
    <w:p w:rsidR="007507A5" w:rsidRPr="00FA15C9" w:rsidRDefault="007507A5" w:rsidP="00FA15C9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Каковы причины первой русской революции?</w:t>
      </w:r>
    </w:p>
    <w:p w:rsidR="007507A5" w:rsidRPr="00FA15C9" w:rsidRDefault="007507A5" w:rsidP="00FA15C9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Назовите основные ее события.</w:t>
      </w:r>
    </w:p>
    <w:p w:rsidR="007507A5" w:rsidRPr="00FA15C9" w:rsidRDefault="007507A5" w:rsidP="00FA15C9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Какое значение имел Манифест от 17 октября 1905 года?</w:t>
      </w:r>
    </w:p>
    <w:p w:rsidR="00B43CCD" w:rsidRPr="00FA15C9" w:rsidRDefault="007507A5" w:rsidP="00FA15C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вы думаете, какие вопросы найдут отражение в программах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партий? Почему?</w:t>
      </w:r>
    </w:p>
    <w:p w:rsidR="00B43CCD" w:rsidRPr="00FA15C9" w:rsidRDefault="007507A5" w:rsidP="00FA15C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(учащиеся ответят, что аграрный, национальный, рабочий вопрос, вопрос о форме правления - это актуальные для России того времени вопросы). </w:t>
      </w:r>
    </w:p>
    <w:p w:rsidR="007507A5" w:rsidRPr="00FA15C9" w:rsidRDefault="007507A5" w:rsidP="00FA15C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Заполняется 1 колонка таблицы. После этого класс делится на 5 групп-партий и изучает самостоятельно программу своей партии, используя дополнительную литературу и заполняя таблицу.</w:t>
      </w:r>
    </w:p>
    <w:p w:rsidR="00B43CCD" w:rsidRPr="00FA15C9" w:rsidRDefault="007507A5" w:rsidP="00FA15C9">
      <w:pPr>
        <w:spacing w:after="0" w:line="276" w:lineRule="auto"/>
        <w:ind w:firstLine="8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B43CCD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следующем уроке ставим вопрос:</w:t>
      </w:r>
    </w:p>
    <w:p w:rsidR="00B43CCD" w:rsidRPr="00FA15C9" w:rsidRDefault="00B43CCD" w:rsidP="00FA15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7507A5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Каковы особенности становления первой российской многопартийности? </w:t>
      </w:r>
    </w:p>
    <w:p w:rsidR="007507A5" w:rsidRPr="00FA15C9" w:rsidRDefault="00B43CCD" w:rsidP="00FA15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7507A5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Урок проводится в форме митинга. Учащиеся, представляющие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ту или иную партию, раскрывают </w:t>
      </w:r>
      <w:r w:rsidR="007507A5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программные положения и агитируют за нее, подчеркивая ее преимущества перед другими партиями и критикуя политических соперников, а также отвечают на вопросы, возникающие в ходе выступления. На уроке развертывается острая дискуссия, особенно по аграрному и национальному вопросу.</w:t>
      </w:r>
    </w:p>
    <w:p w:rsidR="00B43CCD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Такая форма работы позволяет включить в активную работу всех, даже слабых учащихся, понять сложность решения этих проблем, а также ответить на вопрос: </w:t>
      </w:r>
    </w:p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 Почему I и II Дума не смогли решить эти вопросы?»</w:t>
      </w:r>
    </w:p>
    <w:p w:rsidR="007507A5" w:rsidRPr="00FA15C9" w:rsidRDefault="007507A5" w:rsidP="00FA15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этого учащиеся самостоятельно определяют особенности первой русской многопартийности:</w:t>
      </w:r>
    </w:p>
    <w:p w:rsidR="007507A5" w:rsidRPr="00FA15C9" w:rsidRDefault="007507A5" w:rsidP="00FA15C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Политические партии в России появились позже, чем в Западной Европе;</w:t>
      </w:r>
    </w:p>
    <w:p w:rsidR="007507A5" w:rsidRPr="00FA15C9" w:rsidRDefault="007507A5" w:rsidP="00FA15C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Первыми оформились в России социалистические партии;</w:t>
      </w:r>
    </w:p>
    <w:p w:rsidR="007507A5" w:rsidRPr="00FA15C9" w:rsidRDefault="007507A5" w:rsidP="00FA15C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Инициативная роль в создании партий принадлежала интеллигенции;</w:t>
      </w:r>
    </w:p>
    <w:p w:rsidR="00EE155F" w:rsidRPr="00FA15C9" w:rsidRDefault="007507A5" w:rsidP="00FA15C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B43CCD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41B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отношениях между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партиями и внутри  некоторых из  них преобладал конфронтационный тип политической культуры;</w:t>
      </w:r>
    </w:p>
    <w:p w:rsidR="007507A5" w:rsidRPr="00FA15C9" w:rsidRDefault="007507A5" w:rsidP="00FA15C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Партий было много.</w:t>
      </w:r>
    </w:p>
    <w:p w:rsidR="00EE155F" w:rsidRPr="00817839" w:rsidRDefault="007507A5" w:rsidP="00817839">
      <w:pPr>
        <w:pStyle w:val="c2"/>
        <w:spacing w:before="0" w:beforeAutospacing="0" w:after="0" w:afterAutospacing="0" w:line="276" w:lineRule="auto"/>
        <w:ind w:firstLine="840"/>
        <w:jc w:val="both"/>
        <w:rPr>
          <w:color w:val="000000"/>
          <w:sz w:val="28"/>
        </w:rPr>
      </w:pPr>
      <w:r w:rsidRPr="00FA15C9">
        <w:rPr>
          <w:color w:val="000000"/>
          <w:sz w:val="28"/>
        </w:rPr>
        <w:t>Данный пример показывает, что учебная проблема была сконструирована учителем, выбор способов решения проблемной задачи осуществлялся учителем и классом, а вот решение проблемной задачи учащиеся выполнили самостоятельно. Эти три этапа В</w:t>
      </w:r>
      <w:r w:rsidR="00B43CCD" w:rsidRPr="00FA15C9">
        <w:rPr>
          <w:color w:val="000000"/>
          <w:sz w:val="28"/>
        </w:rPr>
        <w:t>.</w:t>
      </w:r>
      <w:r w:rsidRPr="00FA15C9">
        <w:rPr>
          <w:color w:val="000000"/>
          <w:sz w:val="28"/>
        </w:rPr>
        <w:t>В. Вяземский рассматривает при определении уровней проблемного обучения. Всего В.В. Вяземский выделяет 5 уровней проблемного обучения:</w:t>
      </w:r>
      <w:r w:rsidR="00855142" w:rsidRPr="00FA15C9">
        <w:rPr>
          <w:color w:val="000000"/>
          <w:sz w:val="28"/>
        </w:rPr>
        <w:t xml:space="preserve"> 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701"/>
        <w:gridCol w:w="1134"/>
        <w:gridCol w:w="992"/>
        <w:gridCol w:w="993"/>
        <w:gridCol w:w="1275"/>
      </w:tblGrid>
      <w:tr w:rsidR="00855142" w:rsidRPr="00FA15C9" w:rsidTr="001C233E">
        <w:trPr>
          <w:trHeight w:val="43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Этапы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Уровни проблемного обучения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55142" w:rsidRPr="00FA15C9" w:rsidTr="001C233E">
        <w:trPr>
          <w:trHeight w:val="26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1C233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1C233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855142" w:rsidRPr="00FA15C9" w:rsidTr="001C233E">
        <w:trPr>
          <w:trHeight w:val="5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Конструирование учебной проблемы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1C233E" w:rsidP="00FA15C9">
            <w:pPr>
              <w:spacing w:after="0" w:line="276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+о</w:t>
            </w:r>
            <w:r w:rsidRPr="00FA15C9">
              <w:rPr>
                <w:rFonts w:ascii="Times New Roman" w:eastAsia="Times New Roman" w:hAnsi="Times New Roman" w:cs="Consolas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1C233E" w:rsidP="00FA15C9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>о</w:t>
            </w:r>
          </w:p>
        </w:tc>
      </w:tr>
      <w:tr w:rsidR="00855142" w:rsidRPr="00FA15C9" w:rsidTr="001C233E">
        <w:trPr>
          <w:trHeight w:val="56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ind w:left="10" w:right="1108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Выбор способов решения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1C233E" w:rsidP="00FA15C9">
            <w:pPr>
              <w:spacing w:after="0" w:line="276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1C233E" w:rsidP="00FA15C9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>о</w:t>
            </w:r>
          </w:p>
        </w:tc>
      </w:tr>
      <w:tr w:rsidR="00855142" w:rsidRPr="00FA15C9" w:rsidTr="001C233E">
        <w:trPr>
          <w:trHeight w:val="5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855142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 Решение проблемной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1C233E" w:rsidP="00FA15C9">
            <w:pPr>
              <w:spacing w:after="0" w:line="276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855142" w:rsidRPr="00FA15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+о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B43CCD" w:rsidP="00FA15C9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5142" w:rsidRPr="00FA15C9" w:rsidRDefault="001C233E" w:rsidP="00FA15C9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55142" w:rsidRPr="00FA15C9">
              <w:rPr>
                <w:rFonts w:ascii="Times New Roman" w:eastAsia="Times New Roman" w:hAnsi="Times New Roman" w:cs="Consolas"/>
                <w:color w:val="000000"/>
                <w:sz w:val="28"/>
                <w:szCs w:val="24"/>
                <w:lang w:eastAsia="ru-RU"/>
              </w:rPr>
              <w:t>о</w:t>
            </w:r>
          </w:p>
        </w:tc>
      </w:tr>
    </w:tbl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507A5" w:rsidRPr="00FA15C9" w:rsidRDefault="007507A5" w:rsidP="00FA15C9">
      <w:pPr>
        <w:spacing w:after="0" w:line="276" w:lineRule="auto"/>
        <w:ind w:right="402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0871c4bd9037530f6f72d17e189b8d02d385bc73"/>
      <w:bookmarkStart w:id="6" w:name="2"/>
      <w:bookmarkEnd w:id="5"/>
      <w:bookmarkEnd w:id="6"/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+ - учебная деятельность учителя </w:t>
      </w:r>
      <w:r w:rsidRPr="00FA15C9">
        <w:rPr>
          <w:rFonts w:ascii="Times New Roman" w:eastAsia="Times New Roman" w:hAnsi="Times New Roman" w:cs="Consolas"/>
          <w:b/>
          <w:bCs/>
          <w:color w:val="000000"/>
          <w:sz w:val="28"/>
          <w:szCs w:val="24"/>
          <w:lang w:eastAsia="ru-RU"/>
        </w:rPr>
        <w:t> </w:t>
      </w:r>
    </w:p>
    <w:p w:rsidR="007507A5" w:rsidRPr="00FA15C9" w:rsidRDefault="007507A5" w:rsidP="00FA15C9">
      <w:pPr>
        <w:spacing w:after="0" w:line="276" w:lineRule="auto"/>
        <w:ind w:right="402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- учебная деятельность класса</w:t>
      </w:r>
    </w:p>
    <w:p w:rsidR="007507A5" w:rsidRPr="00FA15C9" w:rsidRDefault="007507A5" w:rsidP="00FA15C9">
      <w:pPr>
        <w:spacing w:after="0" w:line="276" w:lineRule="auto"/>
        <w:ind w:right="402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+о </w:t>
      </w:r>
      <w:r w:rsidR="00B43CCD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совместная работа педагога и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учеников</w:t>
      </w:r>
    </w:p>
    <w:p w:rsidR="007507A5" w:rsidRPr="00FA15C9" w:rsidRDefault="007507A5" w:rsidP="00FA15C9">
      <w:pPr>
        <w:spacing w:after="0" w:line="276" w:lineRule="auto"/>
        <w:ind w:left="87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данном случае использовался 3 уровень проблемного обучения.</w:t>
      </w:r>
    </w:p>
    <w:p w:rsidR="007507A5" w:rsidRPr="00FA15C9" w:rsidRDefault="007507A5" w:rsidP="00FA15C9">
      <w:pPr>
        <w:spacing w:after="0" w:line="276" w:lineRule="auto"/>
        <w:ind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изучении темы о периоде, связанном с именем Л.И. Брежнева, учащиеся получили задание взять интервью у родителей, з</w:t>
      </w:r>
      <w:r w:rsidR="00B43CCD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накомых. Некоторые ребята принесли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видеозапись интервью и выяснилось, что многие люди отзываются очень положительно о так называемом периоде «застоя». Так возникла новая проблема «А был ли застой? Можно ли утв</w:t>
      </w:r>
      <w:r w:rsidR="00B43CCD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ерждать, что при Брежневе люди </w:t>
      </w: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жили хорошо?».</w:t>
      </w:r>
    </w:p>
    <w:p w:rsidR="007507A5" w:rsidRPr="00FA15C9" w:rsidRDefault="007507A5" w:rsidP="00FA15C9">
      <w:pPr>
        <w:spacing w:after="0" w:line="276" w:lineRule="auto"/>
        <w:ind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Учащиеся сами предложили провести дискуссию. На урок были приглашены учителя, которые хорошо помнят этот период, но по-разному. Класс тоже разделился на две группы. Одна из них доказывала, что это годы благополучия, стабильности, доступности высшего образования и т.д., другая, что это годы дефицита, процветания теневой экономики, воровства и т.д., что для ностальгии по тем временам нет никаких оснований.</w:t>
      </w:r>
    </w:p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После дискуссии учащиеся пришли к выводу, что по сравнению с сегодняшним днем в том периоде есть много преимуществ, но если сравнивать с тем, как должны жить люди в экономически стабильном, правовом государстве, то идеализировать этот период тоже не следует. В данном случае учащиеся работали на 4 уровне проблемного обучения.</w:t>
      </w:r>
    </w:p>
    <w:p w:rsidR="007507A5" w:rsidRPr="00FA15C9" w:rsidRDefault="007507A5" w:rsidP="00FA15C9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Определенный потенциал для создания проблемных ситуаций содержится в названии тем уроков:</w:t>
      </w:r>
    </w:p>
    <w:p w:rsidR="007507A5" w:rsidRPr="00FA15C9" w:rsidRDefault="007507A5" w:rsidP="00FA15C9">
      <w:pPr>
        <w:spacing w:after="0" w:line="276" w:lineRule="auto"/>
        <w:ind w:left="122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«Разоблачение   культа   личности   -   ликвидация   тоталитарного режима?»</w:t>
      </w:r>
    </w:p>
    <w:p w:rsidR="007507A5" w:rsidRPr="00FA15C9" w:rsidRDefault="007507A5" w:rsidP="00FA15C9">
      <w:pPr>
        <w:spacing w:after="0" w:line="276" w:lineRule="auto"/>
        <w:ind w:left="122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«М.С.  Горбачев:  великий реформатор XX    века или человек, разваливший СССР?»  </w:t>
      </w:r>
    </w:p>
    <w:p w:rsidR="007507A5" w:rsidRPr="00FA15C9" w:rsidRDefault="00B43CCD" w:rsidP="00FA15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="007507A5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«НЭП: это «всерьез и надолго» или временное отступление?»</w:t>
      </w:r>
    </w:p>
    <w:p w:rsidR="007507A5" w:rsidRPr="00FA15C9" w:rsidRDefault="00B43CCD" w:rsidP="00FA15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="007507A5"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«Февральская революция: это воплощение вековой мечты о воле или национальная катастрофа?»</w:t>
      </w:r>
    </w:p>
    <w:p w:rsidR="00841B85" w:rsidRDefault="00EE155F" w:rsidP="00FA15C9">
      <w:pPr>
        <w:spacing w:after="0" w:line="276" w:lineRule="auto"/>
        <w:ind w:left="266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</w:t>
      </w:r>
    </w:p>
    <w:p w:rsidR="00EE155F" w:rsidRPr="005F4861" w:rsidRDefault="00841B85" w:rsidP="005F4861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4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EE155F" w:rsidRPr="005F4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Заключение.</w:t>
      </w:r>
    </w:p>
    <w:p w:rsidR="002166EB" w:rsidRDefault="002166EB" w:rsidP="002166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166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Перед современной школой ставится множество задач, среди которых, на наш взгляд, развитие мышления учащихся, их творческих способностей имеет не меньшее значение, чем получение знаний, умений и навыков. </w:t>
      </w:r>
    </w:p>
    <w:p w:rsidR="002166EB" w:rsidRPr="002166EB" w:rsidRDefault="002166EB" w:rsidP="002166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166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«Учение должно быть развивающим. Сообщая учащимся знания, преподаватель учит их мыслить и наблюдать, выражать понятое в речи. Ученик овладевает не только знаниями, но и способом самостоятельно мыслить, добывать эти знания».</w:t>
      </w:r>
    </w:p>
    <w:p w:rsidR="002166EB" w:rsidRPr="00FA15C9" w:rsidRDefault="002166EB" w:rsidP="002166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166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Систематическое использование элементов проблемного метода обучения позволяет выработать у учащихся привычку дискутировать, рассуждать, анализировать, спорить, доказывать, они втягиваются в процесс общения. Проблемное обучение формирует гармонически развитую творческую личность способную логически мыслить, находить решения в различных проблемных ситуациях, способную систематизировать и накапливать знания, способную к высокому самоанализу, саморазвитию и само коррекции. Постоянная постановка перед школьником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А это значит, входя во взрослую жизнь, ребенок будет уже более защищен от стрессов. И это ещё один, дополнительный плюс применения методики проблемного обучения.</w:t>
      </w:r>
    </w:p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Большая положительная роль проблемного обучения не может делать его универсальным способом вооружения учащихся знаниями. Его применение имеет свои пределы и ограничения.</w:t>
      </w:r>
    </w:p>
    <w:p w:rsidR="007507A5" w:rsidRPr="00FA15C9" w:rsidRDefault="007507A5" w:rsidP="00FA15C9">
      <w:pPr>
        <w:spacing w:after="0" w:line="276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Неприменимо проблемное обучение на уроках, где изучается материал описательного характера. Сдерживает применение проблемного обучения и его некоторая трудоемкость. Иногда сообщающим методом можно изложить материал гораздо быстрее, чем проблемным способом.</w:t>
      </w:r>
    </w:p>
    <w:p w:rsidR="002166EB" w:rsidRDefault="007507A5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15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факторам, ограничивающим применение проблемного обучения, относится также то, что в большинстве школьных учебников не учитывается необходимость использования проблемного обучения. Изложение материала в них ориентировано на репродуктивную деятельность учащихся. То же самое относится к большинству поурочных методических разработок. В них больше излагается фактический материал и слабо раскрываются те разнообразные способы, которыми должен пользоваться учитель при его изложении. Все это дает основание надеяться, что данная работа поможет учителю-практику в применении технологии проблемного обучения на</w:t>
      </w:r>
      <w:r w:rsidR="002166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уроках истории, обществознания.</w:t>
      </w:r>
    </w:p>
    <w:p w:rsidR="002166EB" w:rsidRDefault="002166EB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66EB" w:rsidRDefault="002166EB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66EB" w:rsidRDefault="002166EB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66EB" w:rsidRDefault="002166EB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2166EB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4861" w:rsidRDefault="005F4861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233E" w:rsidRDefault="001C233E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233E" w:rsidRDefault="001C233E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233E" w:rsidRDefault="001C233E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233E" w:rsidRDefault="001C233E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233E" w:rsidRDefault="001C233E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1982" w:rsidRPr="002166EB" w:rsidRDefault="002166EB" w:rsidP="002166EB">
      <w:pPr>
        <w:spacing w:after="0" w:line="276" w:lineRule="auto"/>
        <w:ind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</w:t>
      </w:r>
      <w:r w:rsidR="00431982" w:rsidRPr="00FA15C9">
        <w:rPr>
          <w:rFonts w:ascii="Times New Roman" w:hAnsi="Times New Roman"/>
          <w:b/>
          <w:bCs/>
          <w:sz w:val="28"/>
        </w:rPr>
        <w:t>5. Список используемой литературы.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1. Актуальные вопросы формирования интереса в обучении. М., 1984.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2. Вагин А.А. Методика преподавания истории в средней школе. М., 1968.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3. Выготский Л.С. Избранные психологические исследования. М., 1956.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4. Дайри Н.Г. Обучение ис</w:t>
      </w:r>
      <w:r w:rsidR="00841B85">
        <w:rPr>
          <w:rFonts w:ascii="Times New Roman" w:hAnsi="Times New Roman"/>
          <w:sz w:val="28"/>
        </w:rPr>
        <w:t>тории в старших классах. М., 199</w:t>
      </w:r>
      <w:r w:rsidRPr="00FA15C9">
        <w:rPr>
          <w:rFonts w:ascii="Times New Roman" w:hAnsi="Times New Roman"/>
          <w:sz w:val="28"/>
        </w:rPr>
        <w:t>6.</w:t>
      </w:r>
    </w:p>
    <w:p w:rsidR="00431982" w:rsidRPr="00FA15C9" w:rsidRDefault="00841B85" w:rsidP="00FA15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31982" w:rsidRPr="00FA15C9">
        <w:rPr>
          <w:rFonts w:ascii="Times New Roman" w:hAnsi="Times New Roman"/>
          <w:sz w:val="28"/>
        </w:rPr>
        <w:t>. Лернер И</w:t>
      </w:r>
      <w:r>
        <w:rPr>
          <w:rFonts w:ascii="Times New Roman" w:hAnsi="Times New Roman"/>
          <w:sz w:val="28"/>
        </w:rPr>
        <w:t>.Я. Проблемное обучение. М., 199</w:t>
      </w:r>
      <w:r w:rsidR="00431982" w:rsidRPr="00FA15C9">
        <w:rPr>
          <w:rFonts w:ascii="Times New Roman" w:hAnsi="Times New Roman"/>
          <w:sz w:val="28"/>
        </w:rPr>
        <w:t>4.</w:t>
      </w:r>
    </w:p>
    <w:p w:rsidR="00431982" w:rsidRPr="00FA15C9" w:rsidRDefault="00841B85" w:rsidP="00FA15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31982" w:rsidRPr="00FA15C9">
        <w:rPr>
          <w:rFonts w:ascii="Times New Roman" w:hAnsi="Times New Roman"/>
          <w:sz w:val="28"/>
        </w:rPr>
        <w:t>. Методы обучения в современной школе: Сборник статей./</w:t>
      </w:r>
      <w:r>
        <w:rPr>
          <w:rFonts w:ascii="Times New Roman" w:hAnsi="Times New Roman"/>
          <w:sz w:val="28"/>
        </w:rPr>
        <w:t xml:space="preserve"> Под ред. Н.И.Кудряшова. М., 201</w:t>
      </w:r>
      <w:r w:rsidR="00431982" w:rsidRPr="00FA15C9">
        <w:rPr>
          <w:rFonts w:ascii="Times New Roman" w:hAnsi="Times New Roman"/>
          <w:sz w:val="28"/>
        </w:rPr>
        <w:t>3.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11. Селевко Г.К. Современные обр</w:t>
      </w:r>
      <w:r w:rsidR="00841B85">
        <w:rPr>
          <w:rFonts w:ascii="Times New Roman" w:hAnsi="Times New Roman"/>
          <w:sz w:val="28"/>
        </w:rPr>
        <w:t>азовательные технологии. М., 201</w:t>
      </w:r>
      <w:r w:rsidRPr="00FA15C9">
        <w:rPr>
          <w:rFonts w:ascii="Times New Roman" w:hAnsi="Times New Roman"/>
          <w:sz w:val="28"/>
        </w:rPr>
        <w:t>2.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12. Сухомлинский В.А. Сердце отдаю детям. Киев, 1969.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  <w:r w:rsidRPr="00FA15C9">
        <w:rPr>
          <w:rFonts w:ascii="Times New Roman" w:hAnsi="Times New Roman"/>
          <w:sz w:val="28"/>
        </w:rPr>
        <w:t>13. Талызина Н.Ф. Управление пр</w:t>
      </w:r>
      <w:r w:rsidR="00841B85">
        <w:rPr>
          <w:rFonts w:ascii="Times New Roman" w:hAnsi="Times New Roman"/>
          <w:sz w:val="28"/>
        </w:rPr>
        <w:t>оцессом усвоения знаний. М., 200</w:t>
      </w:r>
      <w:r w:rsidRPr="00FA15C9">
        <w:rPr>
          <w:rFonts w:ascii="Times New Roman" w:hAnsi="Times New Roman"/>
          <w:sz w:val="28"/>
        </w:rPr>
        <w:t>5.</w:t>
      </w:r>
    </w:p>
    <w:p w:rsidR="00431982" w:rsidRPr="00FA15C9" w:rsidRDefault="00431982" w:rsidP="00FA15C9">
      <w:pPr>
        <w:spacing w:after="0" w:line="276" w:lineRule="auto"/>
        <w:rPr>
          <w:rFonts w:ascii="Times New Roman" w:hAnsi="Times New Roman"/>
          <w:sz w:val="28"/>
        </w:rPr>
      </w:pPr>
    </w:p>
    <w:p w:rsidR="007507A5" w:rsidRPr="00FA15C9" w:rsidRDefault="007507A5" w:rsidP="00FA15C9">
      <w:pPr>
        <w:spacing w:after="0" w:line="276" w:lineRule="auto"/>
        <w:rPr>
          <w:rFonts w:ascii="Times New Roman" w:hAnsi="Times New Roman"/>
          <w:sz w:val="28"/>
        </w:rPr>
      </w:pPr>
    </w:p>
    <w:sectPr w:rsidR="007507A5" w:rsidRPr="00FA15C9" w:rsidSect="00945528">
      <w:footerReference w:type="default" r:id="rId7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04" w:rsidRDefault="00E45D04" w:rsidP="005F4861">
      <w:pPr>
        <w:spacing w:after="0" w:line="240" w:lineRule="auto"/>
      </w:pPr>
      <w:r>
        <w:separator/>
      </w:r>
    </w:p>
  </w:endnote>
  <w:endnote w:type="continuationSeparator" w:id="0">
    <w:p w:rsidR="00E45D04" w:rsidRDefault="00E45D04" w:rsidP="005F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109584"/>
      <w:docPartObj>
        <w:docPartGallery w:val="Page Numbers (Bottom of Page)"/>
        <w:docPartUnique/>
      </w:docPartObj>
    </w:sdtPr>
    <w:sdtEndPr/>
    <w:sdtContent>
      <w:p w:rsidR="005F4861" w:rsidRDefault="005F4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9D">
          <w:rPr>
            <w:noProof/>
          </w:rPr>
          <w:t>14</w:t>
        </w:r>
        <w:r>
          <w:fldChar w:fldCharType="end"/>
        </w:r>
      </w:p>
    </w:sdtContent>
  </w:sdt>
  <w:p w:rsidR="005F4861" w:rsidRDefault="005F4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04" w:rsidRDefault="00E45D04" w:rsidP="005F4861">
      <w:pPr>
        <w:spacing w:after="0" w:line="240" w:lineRule="auto"/>
      </w:pPr>
      <w:r>
        <w:separator/>
      </w:r>
    </w:p>
  </w:footnote>
  <w:footnote w:type="continuationSeparator" w:id="0">
    <w:p w:rsidR="00E45D04" w:rsidRDefault="00E45D04" w:rsidP="005F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12A3"/>
    <w:multiLevelType w:val="multilevel"/>
    <w:tmpl w:val="9E0A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722C"/>
    <w:multiLevelType w:val="multilevel"/>
    <w:tmpl w:val="C792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1862"/>
    <w:multiLevelType w:val="multilevel"/>
    <w:tmpl w:val="3B4C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017F5"/>
    <w:multiLevelType w:val="multilevel"/>
    <w:tmpl w:val="8C72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7222C"/>
    <w:multiLevelType w:val="multilevel"/>
    <w:tmpl w:val="79DA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36ED4"/>
    <w:multiLevelType w:val="multilevel"/>
    <w:tmpl w:val="3642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D2519"/>
    <w:multiLevelType w:val="multilevel"/>
    <w:tmpl w:val="E0385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62845"/>
    <w:multiLevelType w:val="multilevel"/>
    <w:tmpl w:val="BC36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21F2"/>
    <w:multiLevelType w:val="multilevel"/>
    <w:tmpl w:val="124AF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92DFF"/>
    <w:multiLevelType w:val="multilevel"/>
    <w:tmpl w:val="A72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43FFA"/>
    <w:multiLevelType w:val="multilevel"/>
    <w:tmpl w:val="2C24C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61FC7"/>
    <w:multiLevelType w:val="multilevel"/>
    <w:tmpl w:val="83689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77FA4"/>
    <w:multiLevelType w:val="multilevel"/>
    <w:tmpl w:val="2484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A77AA6"/>
    <w:multiLevelType w:val="multilevel"/>
    <w:tmpl w:val="E692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6472A7"/>
    <w:multiLevelType w:val="multilevel"/>
    <w:tmpl w:val="6FD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83264"/>
    <w:multiLevelType w:val="multilevel"/>
    <w:tmpl w:val="C6286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77033"/>
    <w:multiLevelType w:val="hybridMultilevel"/>
    <w:tmpl w:val="EE50F7FE"/>
    <w:lvl w:ilvl="0" w:tplc="0898F5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77E73D18"/>
    <w:multiLevelType w:val="multilevel"/>
    <w:tmpl w:val="237E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765DE"/>
    <w:multiLevelType w:val="hybridMultilevel"/>
    <w:tmpl w:val="1828020E"/>
    <w:lvl w:ilvl="0" w:tplc="A3440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4633B"/>
    <w:multiLevelType w:val="multilevel"/>
    <w:tmpl w:val="368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14"/>
  </w:num>
  <w:num w:numId="16">
    <w:abstractNumId w:val="6"/>
  </w:num>
  <w:num w:numId="17">
    <w:abstractNumId w:val="17"/>
  </w:num>
  <w:num w:numId="18">
    <w:abstractNumId w:val="1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81"/>
    <w:rsid w:val="0004426B"/>
    <w:rsid w:val="001C233E"/>
    <w:rsid w:val="002166EB"/>
    <w:rsid w:val="0030136A"/>
    <w:rsid w:val="00315581"/>
    <w:rsid w:val="00431982"/>
    <w:rsid w:val="005F4861"/>
    <w:rsid w:val="007507A5"/>
    <w:rsid w:val="00817839"/>
    <w:rsid w:val="00841B85"/>
    <w:rsid w:val="00855142"/>
    <w:rsid w:val="00945528"/>
    <w:rsid w:val="009E351B"/>
    <w:rsid w:val="00A15B9D"/>
    <w:rsid w:val="00B43CCD"/>
    <w:rsid w:val="00E45D04"/>
    <w:rsid w:val="00EE155F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E9BD7-1861-42DF-A8A3-0AB8082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7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7A5"/>
    <w:rPr>
      <w:color w:val="0563C1" w:themeColor="hyperlink"/>
      <w:u w:val="single"/>
    </w:rPr>
  </w:style>
  <w:style w:type="paragraph" w:customStyle="1" w:styleId="c2">
    <w:name w:val="c2"/>
    <w:basedOn w:val="a"/>
    <w:rsid w:val="0085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F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861"/>
  </w:style>
  <w:style w:type="paragraph" w:styleId="a7">
    <w:name w:val="footer"/>
    <w:basedOn w:val="a"/>
    <w:link w:val="a8"/>
    <w:uiPriority w:val="99"/>
    <w:unhideWhenUsed/>
    <w:rsid w:val="005F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2015-11-28T15:27:00Z</dcterms:created>
  <dcterms:modified xsi:type="dcterms:W3CDTF">2015-12-21T11:31:00Z</dcterms:modified>
</cp:coreProperties>
</file>