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E1746" w:rsidRPr="00195D8F" w:rsidRDefault="007E1746" w:rsidP="007E1746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Памятка для родителей</w:t>
      </w:r>
    </w:p>
    <w:p w:rsidR="007E1746" w:rsidRPr="007E1746" w:rsidRDefault="007E1746" w:rsidP="007E1746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41F3B"/>
          <w:sz w:val="32"/>
          <w:szCs w:val="32"/>
          <w:lang w:eastAsia="ru-RU"/>
        </w:rPr>
      </w:pPr>
      <w:r w:rsidRPr="007E1746">
        <w:rPr>
          <w:rFonts w:ascii="Times New Roman" w:eastAsia="Times New Roman" w:hAnsi="Times New Roman" w:cs="Times New Roman"/>
          <w:color w:val="141F3B"/>
          <w:sz w:val="32"/>
          <w:szCs w:val="32"/>
          <w:lang w:eastAsia="ru-RU"/>
        </w:rPr>
        <w:t xml:space="preserve"> </w:t>
      </w:r>
    </w:p>
    <w:p w:rsidR="007E1746" w:rsidRPr="00557F9C" w:rsidRDefault="003F43C3" w:rsidP="00195D8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41F3B"/>
          <w:sz w:val="32"/>
          <w:szCs w:val="32"/>
          <w:lang w:eastAsia="ru-RU"/>
        </w:rPr>
      </w:pPr>
      <w:r w:rsidRPr="003F43C3">
        <w:rPr>
          <w:rFonts w:ascii="Times New Roman" w:eastAsia="Times New Roman" w:hAnsi="Times New Roman" w:cs="Times New Roman"/>
          <w:color w:val="141F3B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58.85pt" fillcolor="#00b050" stroked="f">
            <v:fill color2="#f93"/>
            <v:shadow on="t" color="silver" opacity="52429f"/>
            <v:textpath style="font-family:&quot;Impact&quot;;v-text-kern:t" trim="t" fitpath="t" string="Правила этикета для детей &#10;дошкольного возраста"/>
          </v:shape>
        </w:pict>
      </w:r>
    </w:p>
    <w:p w:rsidR="007E1746" w:rsidRPr="00557F9C" w:rsidRDefault="007E1746" w:rsidP="00F172EE">
      <w:pPr>
        <w:spacing w:after="0" w:line="240" w:lineRule="auto"/>
        <w:ind w:left="142" w:firstLine="150"/>
        <w:jc w:val="both"/>
        <w:rPr>
          <w:rFonts w:ascii="Times New Roman" w:eastAsia="Times New Roman" w:hAnsi="Times New Roman" w:cs="Times New Roman"/>
          <w:color w:val="141F3B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21969" cy="4585499"/>
            <wp:effectExtent l="152400" t="152400" r="150081" b="100801"/>
            <wp:docPr id="4" name="Рисунок 4" descr="http://xn--80adkkb3aeirm.net/images/razvitie-rech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dkkb3aeirm.net/images/razvitie-rechi-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37" cy="45844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C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E1746" w:rsidRPr="00557F9C" w:rsidRDefault="007E1746" w:rsidP="00F17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1F3B"/>
          <w:sz w:val="32"/>
          <w:szCs w:val="32"/>
          <w:lang w:eastAsia="ru-RU"/>
        </w:rPr>
      </w:pPr>
    </w:p>
    <w:p w:rsidR="007E1746" w:rsidRPr="00557F9C" w:rsidRDefault="007E1746" w:rsidP="00F172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Пока ребенок мал, взрослый порой не задумывается, что станет в его жизни главным, вырастит ли он добрым, общительным и терпимым к людям.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F172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Но сложный процесс формирования личности нельзя предоставлять воле случая. Надо помочь ребенку усвоить нормы нравственного поведения.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F172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Фундамент нравственного начала в личности закладывается в самом раннем возрасте. От его прочности во многом зависит гармоничность растущего человека, характер общения между ним и обществом.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Default="007E1746" w:rsidP="00F172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Культура общения предусматривает выполнение ребенком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 же вежливое поведение в общественных местах, в быту.</w:t>
      </w:r>
    </w:p>
    <w:p w:rsidR="00F172EE" w:rsidRPr="00557F9C" w:rsidRDefault="00F172EE" w:rsidP="00F172EE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F172E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Этикет</w:t>
      </w: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 – это нормы общения и поведения, принятые в современном обществе. Они не выдуманы, а выра</w:t>
      </w:r>
      <w:r w:rsid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ботаны веками. Они помогают нам </w:t>
      </w: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взаимодействовать с другими людьми, уверенно чувствовать себя в любой ситуации.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Очень важно знакомить детей дошкольного возраста с правилами этикета.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Правила дружбы: 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195D8F" w:rsidRDefault="007E1746" w:rsidP="00195D8F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Всегда делитесь игрушкой с другом.</w:t>
      </w:r>
    </w:p>
    <w:p w:rsidR="007E1746" w:rsidRPr="00195D8F" w:rsidRDefault="007E1746" w:rsidP="00195D8F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Старайтесь помочь другу сделать то, что у него не получается.</w:t>
      </w:r>
    </w:p>
    <w:p w:rsidR="007E1746" w:rsidRPr="00195D8F" w:rsidRDefault="007E1746" w:rsidP="00195D8F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Не злитесь и не завидуйте, когда проигрываете.</w:t>
      </w:r>
    </w:p>
    <w:p w:rsidR="007E1746" w:rsidRPr="00195D8F" w:rsidRDefault="007E1746" w:rsidP="00195D8F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Не ссорьтесь с друзьями, старайтесь играть дружно.</w:t>
      </w:r>
    </w:p>
    <w:p w:rsidR="007E1746" w:rsidRPr="00195D8F" w:rsidRDefault="007E1746" w:rsidP="00195D8F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Умейте уступать, не спорить по пустякам.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Правила этикета приветствия:</w:t>
      </w: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195D8F" w:rsidRDefault="007E1746" w:rsidP="00195D8F">
      <w:pPr>
        <w:pStyle w:val="a5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Всюду сначала здоровайтесь.</w:t>
      </w:r>
    </w:p>
    <w:p w:rsidR="007E1746" w:rsidRPr="00195D8F" w:rsidRDefault="007E1746" w:rsidP="00195D8F">
      <w:pPr>
        <w:pStyle w:val="a5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Человеку, с которым вы здороваетесь, смотрите в глаза дружелюбно и</w:t>
      </w:r>
    </w:p>
    <w:p w:rsidR="007E1746" w:rsidRPr="00195D8F" w:rsidRDefault="007E1746" w:rsidP="00195D8F">
      <w:pPr>
        <w:pStyle w:val="a5"/>
        <w:spacing w:after="0" w:line="240" w:lineRule="auto"/>
        <w:ind w:left="303"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приветливо.</w:t>
      </w:r>
    </w:p>
    <w:p w:rsidR="007E1746" w:rsidRPr="00195D8F" w:rsidRDefault="007E1746" w:rsidP="00195D8F">
      <w:pPr>
        <w:pStyle w:val="a5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Слова приветствия произносите негромко, но четко и ясно.</w:t>
      </w:r>
    </w:p>
    <w:p w:rsidR="007E1746" w:rsidRPr="00195D8F" w:rsidRDefault="007E1746" w:rsidP="00195D8F">
      <w:pPr>
        <w:pStyle w:val="a5"/>
        <w:numPr>
          <w:ilvl w:val="0"/>
          <w:numId w:val="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195D8F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Входящий первым здоровается с присутствующими.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Правила вежливости: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F172EE" w:rsidRDefault="007E1746" w:rsidP="00195D8F">
      <w:pPr>
        <w:spacing w:after="0" w:line="240" w:lineRule="auto"/>
        <w:ind w:left="-567" w:right="284" w:firstLine="567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Вежливые слова – « здравствуйте», « спасибо», « пожалуйста», </w:t>
      </w:r>
    </w:p>
    <w:p w:rsidR="007E1746" w:rsidRPr="00557F9C" w:rsidRDefault="00F172EE" w:rsidP="00F172EE">
      <w:pPr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«</w:t>
      </w:r>
      <w:r w:rsidR="007E1746"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извините»</w:t>
      </w:r>
      <w:r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 </w:t>
      </w:r>
      <w:r w:rsidR="007E1746"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говорите не только взрослым, друзьям и знакомым, но и своим домашним</w:t>
      </w:r>
      <w:r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 </w:t>
      </w:r>
      <w:r w:rsidR="007E1746" w:rsidRPr="00557F9C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маме и папе, бабушке и дедушке, брату и сестре.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195D8F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Правила игры: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F172EE" w:rsidRDefault="007E1746" w:rsidP="00F172E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Берегите свои игрушки, не ломайте и не разбрасывайте их. После игры</w:t>
      </w:r>
    </w:p>
    <w:p w:rsidR="007E1746" w:rsidRPr="00557F9C" w:rsidRDefault="007E1746" w:rsidP="00F172EE">
      <w:pPr>
        <w:pStyle w:val="a5"/>
        <w:spacing w:after="0" w:line="240" w:lineRule="auto"/>
        <w:ind w:left="303"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убирайте игрушки на полку, шкаф или коробку.</w:t>
      </w:r>
    </w:p>
    <w:p w:rsidR="007E1746" w:rsidRPr="00F172EE" w:rsidRDefault="007E1746" w:rsidP="00F172E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Если игрушка сломалась, вежливо попросите взрослых ее починить.</w:t>
      </w:r>
    </w:p>
    <w:p w:rsidR="007E1746" w:rsidRPr="00F172EE" w:rsidRDefault="007E1746" w:rsidP="00F172E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Делитесь игрушками с другими ребятами.</w:t>
      </w:r>
    </w:p>
    <w:p w:rsidR="007E1746" w:rsidRPr="00F172EE" w:rsidRDefault="007E1746" w:rsidP="00F172E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Не ссориться, играть дружно.</w:t>
      </w:r>
    </w:p>
    <w:p w:rsidR="007E1746" w:rsidRPr="00557F9C" w:rsidRDefault="007E1746" w:rsidP="00F172EE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</w:p>
    <w:p w:rsidR="007E1746" w:rsidRPr="00557F9C" w:rsidRDefault="007E1746" w:rsidP="00F172EE">
      <w:pPr>
        <w:spacing w:after="0" w:line="240" w:lineRule="auto"/>
        <w:ind w:left="-567" w:right="283" w:firstLine="150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557F9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Правила беседы:</w:t>
      </w:r>
    </w:p>
    <w:p w:rsidR="007E1746" w:rsidRPr="00F172EE" w:rsidRDefault="007E1746" w:rsidP="00F172EE">
      <w:pPr>
        <w:pStyle w:val="a5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Говорите негромко, четко, вежливо. Не перебивайте собеседника.</w:t>
      </w:r>
    </w:p>
    <w:p w:rsidR="007E1746" w:rsidRPr="00F172EE" w:rsidRDefault="007E1746" w:rsidP="00F172EE">
      <w:pPr>
        <w:pStyle w:val="a5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Если беседуют два человека, и вы хотите обратиться к одному из</w:t>
      </w:r>
      <w:r w:rsid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 </w:t>
      </w: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них, подождите, пока они закончат разговор, и только тогда вступайте</w:t>
      </w:r>
      <w:r w:rsid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 </w:t>
      </w: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в беседу.</w:t>
      </w:r>
    </w:p>
    <w:p w:rsidR="007E1746" w:rsidRPr="00F172EE" w:rsidRDefault="007E1746" w:rsidP="00F172EE">
      <w:pPr>
        <w:pStyle w:val="a5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Беседуя со старшими, внимательно слушайте, в</w:t>
      </w:r>
      <w:r w:rsid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 xml:space="preserve">опросы можно задавать в </w:t>
      </w: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конце беседы.</w:t>
      </w:r>
    </w:p>
    <w:p w:rsidR="00952EE4" w:rsidRPr="00F172EE" w:rsidRDefault="007E1746" w:rsidP="00F172EE">
      <w:pPr>
        <w:pStyle w:val="a5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</w:pPr>
      <w:r w:rsidRPr="00F172EE">
        <w:rPr>
          <w:rFonts w:ascii="Times New Roman" w:eastAsia="Times New Roman" w:hAnsi="Times New Roman" w:cs="Times New Roman"/>
          <w:color w:val="141F3B"/>
          <w:sz w:val="28"/>
          <w:szCs w:val="28"/>
          <w:lang w:eastAsia="ru-RU"/>
        </w:rPr>
        <w:t>Разговаривая с собеседником, смотрите на него.</w:t>
      </w:r>
    </w:p>
    <w:sectPr w:rsidR="00952EE4" w:rsidRPr="00F172EE" w:rsidSect="00F172EE">
      <w:pgSz w:w="11906" w:h="16838"/>
      <w:pgMar w:top="851" w:right="850" w:bottom="709" w:left="1701" w:header="708" w:footer="708" w:gutter="0"/>
      <w:pgBorders w:offsetFrom="page">
        <w:top w:val="thinThickLargeGap" w:sz="48" w:space="24" w:color="E36C0A" w:themeColor="accent6" w:themeShade="BF"/>
        <w:left w:val="thinThickLargeGap" w:sz="48" w:space="24" w:color="E36C0A" w:themeColor="accent6" w:themeShade="BF"/>
        <w:bottom w:val="thickThinLargeGap" w:sz="48" w:space="24" w:color="E36C0A" w:themeColor="accent6" w:themeShade="BF"/>
        <w:right w:val="thickThinLargeGap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7A5"/>
    <w:multiLevelType w:val="hybridMultilevel"/>
    <w:tmpl w:val="D1C868DE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>
    <w:nsid w:val="207322FD"/>
    <w:multiLevelType w:val="hybridMultilevel"/>
    <w:tmpl w:val="E0829DEC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>
    <w:nsid w:val="546F76A9"/>
    <w:multiLevelType w:val="hybridMultilevel"/>
    <w:tmpl w:val="EEF23CB8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>
    <w:nsid w:val="743A27CE"/>
    <w:multiLevelType w:val="hybridMultilevel"/>
    <w:tmpl w:val="9F8C2D2A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E1746"/>
    <w:rsid w:val="00195D8F"/>
    <w:rsid w:val="002B7DD9"/>
    <w:rsid w:val="003F43C3"/>
    <w:rsid w:val="007E1746"/>
    <w:rsid w:val="00952EE4"/>
    <w:rsid w:val="00F1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2015-12-09T08:37:00Z</dcterms:created>
  <dcterms:modified xsi:type="dcterms:W3CDTF">2015-12-09T09:04:00Z</dcterms:modified>
</cp:coreProperties>
</file>