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4B" w:rsidRDefault="0073554B" w:rsidP="0073554B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дошкольное образовательное учреждение «Детский сад общеразвивающего вида№58»</w:t>
      </w: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cs="Calibri"/>
        </w:rPr>
      </w:pPr>
    </w:p>
    <w:p w:rsidR="0073554B" w:rsidRDefault="0073554B" w:rsidP="0073554B">
      <w:pPr>
        <w:spacing w:after="200" w:line="276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8"/>
        </w:rPr>
        <w:t>«Семицветик»</w:t>
      </w:r>
    </w:p>
    <w:p w:rsidR="0073554B" w:rsidRDefault="0073554B" w:rsidP="0073554B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программа по сенсорному воспитанию</w:t>
      </w:r>
    </w:p>
    <w:p w:rsidR="0073554B" w:rsidRDefault="0073554B" w:rsidP="0073554B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(3-4 лет)</w:t>
      </w: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4785"/>
        <w:gridCol w:w="4786"/>
      </w:tblGrid>
      <w:tr w:rsidR="0073554B" w:rsidTr="0073554B">
        <w:trPr>
          <w:trHeight w:val="1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54B" w:rsidRDefault="0073554B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Утверждено на заседании педагогического совета  </w:t>
            </w:r>
          </w:p>
          <w:p w:rsidR="0073554B" w:rsidRDefault="0073554B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</w:t>
            </w:r>
          </w:p>
          <w:p w:rsidR="0073554B" w:rsidRDefault="0073554B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от 28 августа 2014 года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Программу разработали:</w:t>
            </w:r>
          </w:p>
          <w:p w:rsidR="0073554B" w:rsidRDefault="007355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Воспитатель Аникина Валентина Александровна высшая квалификационная категория </w:t>
            </w:r>
          </w:p>
          <w:p w:rsidR="0073554B" w:rsidRDefault="0073554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554B" w:rsidRDefault="007355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Воспитатель Давлетгараева Наиля Хаернасовна </w:t>
            </w:r>
          </w:p>
          <w:p w:rsidR="0073554B" w:rsidRDefault="0073554B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первая квалификационная категория  </w:t>
            </w:r>
          </w:p>
        </w:tc>
      </w:tr>
    </w:tbl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73554B" w:rsidRDefault="0073554B" w:rsidP="0073554B">
      <w:pPr>
        <w:spacing w:after="200"/>
        <w:ind w:left="708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36"/>
        </w:rPr>
      </w:pP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sz w:val="36"/>
        </w:rPr>
      </w:pPr>
    </w:p>
    <w:p w:rsidR="0073554B" w:rsidRDefault="0073554B" w:rsidP="0073554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 Татарстан</w:t>
      </w:r>
    </w:p>
    <w:p w:rsidR="0073554B" w:rsidRDefault="0073554B" w:rsidP="0073554B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Нижнекамск</w:t>
      </w:r>
    </w:p>
    <w:p w:rsidR="0073554B" w:rsidRDefault="0073554B" w:rsidP="0073554B">
      <w:pPr>
        <w:spacing w:line="276" w:lineRule="auto"/>
        <w:jc w:val="both"/>
        <w:rPr>
          <w:rFonts w:ascii="Times New Roman" w:hAnsi="Times New Roman"/>
          <w:b/>
          <w:sz w:val="32"/>
          <w:u w:val="single"/>
        </w:rPr>
      </w:pPr>
    </w:p>
    <w:p w:rsidR="0073554B" w:rsidRDefault="0073554B" w:rsidP="0073554B">
      <w:pPr>
        <w:spacing w:line="276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73554B" w:rsidRDefault="0073554B" w:rsidP="0073554B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  <w:u w:val="single"/>
        </w:rPr>
        <w:t>Пояснительная записка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дошкольный возраст наиболее благоприятен для развития восприятия ребенка, совершенствования органов чувств, накопления представлений об окружающем мире.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у детей 3-х летнего возраста представлений о внешних свойствах предметов: их форме, цвете, величине, положении в пространстве необходимо для полноценного восприятия ими окружающего мира.               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восприятия предметов и явлений окружающего мира начинается познание.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Сенсорное развитие ребенка, занимающее одно из центральных мест в работе с ним, составляет фундамент общего умственного развития ребенка, которое невозможно без опоры на полноценное восприятие.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программе заложено знакомство детей с сенсорными эталонами: семи цветами спектра, пятью геометрическими формами, тремя градациями величины. В ходе выполнения программы перед детьми ставятся задачи, требующие ориентации в пространственных отношениях на плоскости.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года дети понимают и активно используют цветовые тона, варианты геометрических форм, отдельные параметры величины.</w:t>
      </w:r>
    </w:p>
    <w:p w:rsidR="0073554B" w:rsidRDefault="0073554B" w:rsidP="0073554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обучения рассчитана на одно занятие в неделю, длительностью 15-20 минут каждое. Вся образовательная деятельность построена так, что представления об эталонах цвета, формы, величины являются необходимым условием выполнения интересных для детей игровых или практических заданий.</w:t>
      </w:r>
    </w:p>
    <w:p w:rsidR="0073554B" w:rsidRDefault="0073554B" w:rsidP="0073554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программы</w:t>
      </w:r>
      <w:r>
        <w:rPr>
          <w:rFonts w:ascii="Times New Roman" w:hAnsi="Times New Roman"/>
          <w:sz w:val="28"/>
        </w:rPr>
        <w:t>: развитие умственных и художественных способностей ребенка, а также развитие специфических видов деятельности дошкольников.</w:t>
      </w:r>
    </w:p>
    <w:p w:rsidR="0073554B" w:rsidRDefault="0073554B" w:rsidP="0073554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 программы</w:t>
      </w:r>
      <w:r>
        <w:rPr>
          <w:rFonts w:ascii="Times New Roman" w:hAnsi="Times New Roman"/>
          <w:sz w:val="28"/>
        </w:rPr>
        <w:t xml:space="preserve">: </w:t>
      </w:r>
    </w:p>
    <w:p w:rsidR="0073554B" w:rsidRDefault="0073554B" w:rsidP="0073554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-Учить детей сенсорным эталонам: выделять цвет, форму, величину как особые признаки предметов и накапливать представления об основных разновидностях цвета и формы и об отношении предметов по величине.</w:t>
      </w:r>
    </w:p>
    <w:p w:rsidR="0073554B" w:rsidRDefault="0073554B" w:rsidP="0073554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-Познакомить детей с оттенками цвета, с вариантами геометрических фигур и с отношениями по величине.</w:t>
      </w:r>
    </w:p>
    <w:p w:rsidR="0073554B" w:rsidRDefault="0073554B" w:rsidP="0073554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-Учить детей способам обследования предметов: их группировке по цвету и форме вокруг образцов – эталонов.</w:t>
      </w:r>
    </w:p>
    <w:p w:rsidR="0073554B" w:rsidRDefault="0073554B" w:rsidP="0073554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-Развивать у детей аналитическое восприятие: умение разбираться в сочетаниях цветов, расчленять форму предметов, выделять отдельные измерения величины.</w:t>
      </w:r>
    </w:p>
    <w:p w:rsidR="0073554B" w:rsidRDefault="0073554B" w:rsidP="0073554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Ожидаемый результат программы</w:t>
      </w:r>
      <w:r>
        <w:rPr>
          <w:rFonts w:ascii="Times New Roman" w:hAnsi="Times New Roman"/>
          <w:sz w:val="28"/>
        </w:rPr>
        <w:t>: к концу года  понимают и активно используют  цветовые тона ,  варианты геометрических фигур , отдельные параметры величины.</w:t>
      </w: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jc w:val="both"/>
        <w:rPr>
          <w:b/>
          <w:sz w:val="28"/>
          <w:szCs w:val="28"/>
        </w:rPr>
      </w:pP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</w:p>
    <w:p w:rsidR="0073554B" w:rsidRDefault="0073554B" w:rsidP="007355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73554B" w:rsidRDefault="0073554B" w:rsidP="007355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Учебно-тематический 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2444"/>
        <w:gridCol w:w="2265"/>
        <w:gridCol w:w="2413"/>
        <w:gridCol w:w="1798"/>
      </w:tblGrid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теоретич.занятия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практичес.занятия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54B" w:rsidTr="007355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4B" w:rsidRDefault="0073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изучаемого курса</w:t>
      </w: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1квартал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«Спрячь мышку»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 царстве фигурок- человечков»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«Игра с мячами»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«Платочки для фигурок человечков»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«Три квадрата»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лото «Цвет»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«Кто где спит»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«Построим башню»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«Разноцветные комнаты»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«Гости»</w:t>
      </w: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квартал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«Построим башню»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«Гости»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«Разложим мишкам мисочки»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«Кроватки»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«Ёлочка»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«Найди предмет такой же формы»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«Кто выше»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Дидактическая игра «Магазин»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 царстве царя-разноцвета»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«Орнамент»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«достроим домики»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«Подбери предмет похожего цвета»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</w:p>
    <w:p w:rsidR="0073554B" w:rsidRDefault="0073554B" w:rsidP="007355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квартал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«Орнамент» (повторно)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Диагностика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Аппликация «Радуга»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«Построим домики для фигур»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Тема: «Завяжем мишкам банты»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: «Найди предмет такой же формы»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: «Закрой двери в домиках»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: « Вышиваем ковер»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«Чудесный мешочек»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: «Что изменилось?»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«Какой формы предметы в нашей группе»</w:t>
      </w:r>
    </w:p>
    <w:p w:rsidR="0073554B" w:rsidRDefault="0073554B" w:rsidP="00735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Дидактическая игра «Магазин»</w:t>
      </w: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73554B" w:rsidRDefault="0073554B" w:rsidP="0073554B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47282C" w:rsidRDefault="0047282C"/>
    <w:sectPr w:rsidR="0047282C" w:rsidSect="0047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54B"/>
    <w:rsid w:val="0047282C"/>
    <w:rsid w:val="0073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2015-12-18T16:27:00Z</dcterms:created>
  <dcterms:modified xsi:type="dcterms:W3CDTF">2015-12-18T16:29:00Z</dcterms:modified>
</cp:coreProperties>
</file>