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3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</w:p>
    <w:p w:rsidR="00BB1653" w:rsidRDefault="00BB1653" w:rsidP="00BB1653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МАДОУ «Умка»</w:t>
      </w: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Pr="00BB1653" w:rsidRDefault="00BB1653" w:rsidP="00BB1653">
      <w:pPr>
        <w:spacing w:after="0" w:line="240" w:lineRule="auto"/>
        <w:jc w:val="center"/>
        <w:rPr>
          <w:rFonts w:ascii="Blackadder ITC" w:eastAsia="Times New Roman" w:hAnsi="Blackadder ITC" w:cs="Times"/>
          <w:color w:val="000000"/>
          <w:sz w:val="96"/>
          <w:szCs w:val="96"/>
          <w:lang w:eastAsia="ru-RU"/>
        </w:rPr>
      </w:pPr>
    </w:p>
    <w:p w:rsidR="00BB1653" w:rsidRDefault="00BB1653" w:rsidP="00BB1653">
      <w:pPr>
        <w:spacing w:after="0" w:line="240" w:lineRule="auto"/>
        <w:jc w:val="center"/>
        <w:rPr>
          <w:rFonts w:eastAsia="Times New Roman" w:cs="Times"/>
          <w:color w:val="000000"/>
          <w:sz w:val="96"/>
          <w:szCs w:val="96"/>
          <w:lang w:eastAsia="ru-RU"/>
        </w:rPr>
      </w:pPr>
      <w:r w:rsidRPr="00BB1653">
        <w:rPr>
          <w:rFonts w:ascii="Times" w:eastAsia="Times New Roman" w:hAnsi="Times" w:cs="Times"/>
          <w:color w:val="000000"/>
          <w:sz w:val="96"/>
          <w:szCs w:val="96"/>
          <w:lang w:eastAsia="ru-RU"/>
        </w:rPr>
        <w:t>Консультация</w:t>
      </w:r>
    </w:p>
    <w:p w:rsidR="00BB1653" w:rsidRPr="00BB1653" w:rsidRDefault="00BB1653" w:rsidP="00BB1653">
      <w:pPr>
        <w:spacing w:after="0" w:line="240" w:lineRule="auto"/>
        <w:jc w:val="center"/>
        <w:rPr>
          <w:rFonts w:ascii="Blackadder ITC" w:eastAsia="Times New Roman" w:hAnsi="Blackadder ITC" w:cs="Times"/>
          <w:color w:val="000000"/>
          <w:sz w:val="96"/>
          <w:szCs w:val="96"/>
          <w:lang w:eastAsia="ru-RU"/>
        </w:rPr>
      </w:pPr>
      <w:r w:rsidRPr="00BB1653">
        <w:rPr>
          <w:rFonts w:ascii="Blackadder ITC" w:eastAsia="Times New Roman" w:hAnsi="Blackadder ITC" w:cs="Times"/>
          <w:color w:val="000000"/>
          <w:sz w:val="96"/>
          <w:szCs w:val="96"/>
          <w:lang w:eastAsia="ru-RU"/>
        </w:rPr>
        <w:t xml:space="preserve"> </w:t>
      </w:r>
      <w:r w:rsidRPr="00BB1653">
        <w:rPr>
          <w:rFonts w:ascii="Times" w:eastAsia="Times New Roman" w:hAnsi="Times" w:cs="Times"/>
          <w:color w:val="000000"/>
          <w:sz w:val="96"/>
          <w:szCs w:val="96"/>
          <w:lang w:eastAsia="ru-RU"/>
        </w:rPr>
        <w:t>для</w:t>
      </w:r>
      <w:r w:rsidRPr="00BB1653">
        <w:rPr>
          <w:rFonts w:ascii="Blackadder ITC" w:eastAsia="Times New Roman" w:hAnsi="Blackadder ITC" w:cs="Times"/>
          <w:color w:val="000000"/>
          <w:sz w:val="96"/>
          <w:szCs w:val="96"/>
          <w:lang w:eastAsia="ru-RU"/>
        </w:rPr>
        <w:t xml:space="preserve"> </w:t>
      </w:r>
      <w:r w:rsidRPr="00BB1653">
        <w:rPr>
          <w:rFonts w:ascii="Times" w:eastAsia="Times New Roman" w:hAnsi="Times" w:cs="Times"/>
          <w:color w:val="000000"/>
          <w:sz w:val="96"/>
          <w:szCs w:val="96"/>
          <w:lang w:eastAsia="ru-RU"/>
        </w:rPr>
        <w:t>родителей</w:t>
      </w:r>
    </w:p>
    <w:p w:rsidR="00BB1653" w:rsidRPr="00BB1653" w:rsidRDefault="00BB1653" w:rsidP="00BB1653">
      <w:pPr>
        <w:spacing w:after="0" w:line="240" w:lineRule="auto"/>
        <w:jc w:val="center"/>
        <w:rPr>
          <w:rFonts w:ascii="Blackadder ITC" w:eastAsia="Times New Roman" w:hAnsi="Blackadder ITC" w:cs="Times"/>
          <w:b/>
          <w:color w:val="000000"/>
          <w:sz w:val="96"/>
          <w:szCs w:val="96"/>
          <w:lang w:eastAsia="ru-RU"/>
        </w:rPr>
      </w:pPr>
      <w:r w:rsidRPr="00BB1653">
        <w:rPr>
          <w:rFonts w:ascii="Blackadder ITC" w:eastAsia="Times New Roman" w:hAnsi="Blackadder ITC" w:cs="Times"/>
          <w:b/>
          <w:color w:val="000000"/>
          <w:sz w:val="96"/>
          <w:szCs w:val="96"/>
          <w:lang w:eastAsia="ru-RU"/>
        </w:rPr>
        <w:t>«</w:t>
      </w:r>
      <w:r w:rsidRPr="00BB1653">
        <w:rPr>
          <w:rFonts w:ascii="Times" w:eastAsia="Times New Roman" w:hAnsi="Times" w:cs="Times"/>
          <w:b/>
          <w:color w:val="000000"/>
          <w:sz w:val="96"/>
          <w:szCs w:val="96"/>
          <w:lang w:eastAsia="ru-RU"/>
        </w:rPr>
        <w:t>От</w:t>
      </w:r>
      <w:r w:rsidRPr="00BB1653">
        <w:rPr>
          <w:rFonts w:ascii="Blackadder ITC" w:eastAsia="Times New Roman" w:hAnsi="Blackadder ITC" w:cs="Times"/>
          <w:b/>
          <w:color w:val="000000"/>
          <w:sz w:val="96"/>
          <w:szCs w:val="96"/>
          <w:lang w:eastAsia="ru-RU"/>
        </w:rPr>
        <w:t xml:space="preserve"> </w:t>
      </w:r>
      <w:r w:rsidRPr="00BB1653">
        <w:rPr>
          <w:rFonts w:ascii="Times" w:eastAsia="Times New Roman" w:hAnsi="Times" w:cs="Times"/>
          <w:b/>
          <w:color w:val="000000"/>
          <w:sz w:val="96"/>
          <w:szCs w:val="96"/>
          <w:lang w:eastAsia="ru-RU"/>
        </w:rPr>
        <w:t>игры</w:t>
      </w:r>
      <w:r w:rsidRPr="00BB1653">
        <w:rPr>
          <w:rFonts w:ascii="Blackadder ITC" w:eastAsia="Times New Roman" w:hAnsi="Blackadder ITC" w:cs="Times"/>
          <w:b/>
          <w:color w:val="000000"/>
          <w:sz w:val="96"/>
          <w:szCs w:val="96"/>
          <w:lang w:eastAsia="ru-RU"/>
        </w:rPr>
        <w:t xml:space="preserve"> </w:t>
      </w:r>
      <w:r w:rsidRPr="00BB1653">
        <w:rPr>
          <w:rFonts w:ascii="Times" w:eastAsia="Times New Roman" w:hAnsi="Times" w:cs="Times"/>
          <w:b/>
          <w:color w:val="000000"/>
          <w:sz w:val="96"/>
          <w:szCs w:val="96"/>
          <w:lang w:eastAsia="ru-RU"/>
        </w:rPr>
        <w:t>к</w:t>
      </w:r>
      <w:r w:rsidRPr="00BB1653">
        <w:rPr>
          <w:rFonts w:ascii="Blackadder ITC" w:eastAsia="Times New Roman" w:hAnsi="Blackadder ITC" w:cs="Times"/>
          <w:b/>
          <w:color w:val="000000"/>
          <w:sz w:val="96"/>
          <w:szCs w:val="96"/>
          <w:lang w:eastAsia="ru-RU"/>
        </w:rPr>
        <w:t xml:space="preserve"> </w:t>
      </w:r>
      <w:r w:rsidRPr="00BB1653">
        <w:rPr>
          <w:rFonts w:ascii="Times" w:eastAsia="Times New Roman" w:hAnsi="Times" w:cs="Times"/>
          <w:b/>
          <w:color w:val="000000"/>
          <w:sz w:val="96"/>
          <w:szCs w:val="96"/>
          <w:lang w:eastAsia="ru-RU"/>
        </w:rPr>
        <w:t>письму</w:t>
      </w:r>
      <w:r w:rsidRPr="00BB1653">
        <w:rPr>
          <w:rFonts w:ascii="Blackadder ITC" w:eastAsia="Times New Roman" w:hAnsi="Blackadder ITC" w:cs="Times"/>
          <w:b/>
          <w:color w:val="000000"/>
          <w:sz w:val="96"/>
          <w:szCs w:val="96"/>
          <w:lang w:eastAsia="ru-RU"/>
        </w:rPr>
        <w:t>»</w:t>
      </w:r>
    </w:p>
    <w:p w:rsidR="00BB1653" w:rsidRPr="00BB1653" w:rsidRDefault="00BB1653" w:rsidP="00BB16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огопед Гусакова Л.И.</w:t>
      </w: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0527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8.35pt;margin-top:9.6pt;width:404.35pt;height:51.0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“От игры к письму”."/>
            <w10:wrap type="square"/>
          </v:shape>
        </w:pict>
      </w: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160020</wp:posOffset>
            </wp:positionV>
            <wp:extent cx="2861945" cy="2062480"/>
            <wp:effectExtent l="19050" t="0" r="0" b="0"/>
            <wp:wrapSquare wrapText="bothSides"/>
            <wp:docPr id="30" name="Рисунок 30" descr="C:\Users\пользователь\Pictures\Downloads\shisga02a_p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ользователь\Pictures\Downloads\shisga02a_pr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B1653" w:rsidRDefault="00BB1653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Почему одни дети учатся писать играючи, а другие испытывают при этом невероятные трудности? Конечно, однозначно ответить на такой вопрос невозможно.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Работа по 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подготовке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к письму должна начаться задолго до поступления в школу. Слабую руку дошкольника можно и необходимо развивать.</w:t>
      </w:r>
    </w:p>
    <w:p w:rsidR="00362C06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Работа по развитию мелкой моторики начинается со знакомства с пальчиками.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развития </w:t>
      </w:r>
      <w:proofErr w:type="gramStart"/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тактильно-кинестетических</w:t>
      </w:r>
      <w:proofErr w:type="gramEnd"/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ощущений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предлагаются </w:t>
      </w:r>
      <w:r w:rsidRPr="004A041C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игры с песком</w:t>
      </w:r>
      <w:r w:rsidRPr="004A041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Например: </w:t>
      </w:r>
      <w:proofErr w:type="gramStart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“Я пеку, пеку, пеку”, “Найди предмет”, “Оставь след”, “Рисунки на песке”… Дети с удовольствием погружают руки в песок, перетирают его между ладонями, сжимают, просеивают, оставляют отпечатки ладоней, геометрических форм, сооружают целые города, рисуют, пишут буквы на нем. Это вызывает гораздо больший интерес, чем письмо на бумаге.</w:t>
      </w:r>
      <w:proofErr w:type="gramEnd"/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Игры с водой</w:t>
      </w:r>
      <w:r w:rsidRPr="004A041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Дети обожают плескаться в воде. Ведь она такая приятная, текучая, прозрачная. Дети с удовольствием переливают воду из одного сосуда в другой, создают волны, смотрят на свое отражение в воде, пускают пузыри. 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Игры с крупой, мелкими</w:t>
      </w:r>
      <w:r w:rsidRPr="001224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4A041C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камешками, орехами</w:t>
      </w:r>
      <w:r w:rsidRPr="004A041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Например: “Помоги Золушке перебрать крупу”, “Собери маме бусы”, “Угадай на ощупь”, “Выложи узор”, “Волшебный орешек”, “Журавль”…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Кроме того ребенку надо дать возможность мять и рвать бумагу, разминать пластилин, манипулировать предметами различной фактуры (мех, кожа, бархат, шерсть, дерево, фольга…).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Для достаточно </w:t>
      </w:r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сложнокоординированных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действий пальчиками вводятся упражнения, как сжимание и разжимание кулачков, растирание, встряхивание ладоней, вращение кистями, движения пальцами. Предлагаются 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шнуровки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застежки, клубочки ниток для перематывания, веревочки различной толщины для завязывания и развязывания узелков, дощечки с накатанным пластилином для выкладывания узоров из семян, крупы, мелких камешков, игры с мозаикой. Эти игры учат детей вниманию, усидчивости, развивают глазомер. Когда ребенок пойдет в школу, умение манипулировать предметами позволит сосредоточиться ему на своем занятии, а не на том, как же удержать ручку или карандаш.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Вашими помощниками могут стать обыкновенные 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счетные палочки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карандаши, спички, соломинки. Нехитрые задания помогут ребенку развить внимание, воображение, познакомиться с геометрическими фигурами, понятием о симметрии. Предлагаем ряд игр и несколько вариантов рисунков. Начинать советуем с простых геометрических фигур. В процессе игры необходимо объяснить ребенку, как называется та или иная фигура, как сложить домик из квадрата и треугольника, солнце – из многоугольника и т.п. Предлагаем ряд игр и несколько вариантов рисунков.</w:t>
      </w:r>
    </w:p>
    <w:p w:rsidR="001224FC" w:rsidRPr="004A041C" w:rsidRDefault="001224FC" w:rsidP="0012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“Сделай, как я”</w:t>
      </w:r>
    </w:p>
    <w:p w:rsidR="001224FC" w:rsidRPr="004A041C" w:rsidRDefault="001224FC" w:rsidP="0012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“Ежик-растеряшка”</w:t>
      </w:r>
    </w:p>
    <w:p w:rsidR="001224FC" w:rsidRPr="004A041C" w:rsidRDefault="001224FC" w:rsidP="0012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“Разложи по цвету”</w:t>
      </w:r>
    </w:p>
    <w:p w:rsidR="001224FC" w:rsidRPr="004A041C" w:rsidRDefault="001224FC" w:rsidP="0012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“Играем в геометрию”</w:t>
      </w:r>
    </w:p>
    <w:p w:rsidR="001224FC" w:rsidRPr="004A041C" w:rsidRDefault="001224FC" w:rsidP="0012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“Выложи узор”</w:t>
      </w:r>
    </w:p>
    <w:p w:rsidR="001224FC" w:rsidRPr="004A041C" w:rsidRDefault="001224FC" w:rsidP="0012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“Внимательные глазки”</w:t>
      </w:r>
    </w:p>
    <w:p w:rsidR="001224FC" w:rsidRPr="004A041C" w:rsidRDefault="001224FC" w:rsidP="001224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“Ловкие пальчики”…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Особою</w:t>
      </w:r>
      <w:proofErr w:type="gramEnd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роль в развитии ручной умелости играет умение уверенно пользоваться ножницами. Постоянные упражнения: симметричное вырезание, аппликация, вырезание ножницами фигурок из открыток.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 xml:space="preserve">        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Прищепки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очень любопытная игра, и хорошая гимнастика для ручек. Самая простая игра – это надевание прищепок на веревку.</w:t>
      </w: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развития подвижности кистей рук предлагаются следующие упражнения: “Мостик”, “Домик”, “Клубочки”, “Гнездышко”, “Солдатик”, “Зайка”… При выполнении упражнений необходимо добиваться точности переключения положений рук в пространстве.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Складывание фигурок из бумаги 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также является одним из средств развития мелкой мускулатуры кистей рук.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 xml:space="preserve">     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Пальчиковые игры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в дошкольном возрасте занимают важное место в формировании мелкой моторики. Пальчиковые игры – это инсценировка историй, сказок при помощи пальцев. Многие игры требуют участия обеих рук, что дает возможность детям ориентироваться в понятиях “вправо”, “влево”, “вверх”, “вниз”. Все пальчиковые игры просты в выполнении, их регулярное повторение способствует развитию внимания, памяти, оказывает благотворное влияние на речь ребенка. Кисти рук становятся подвижными и гибкими, что помогает будущим школьникам успешно овладеть навыками письма. Играм с пальчиками, которые сопровождаются небольшим стихотворным </w:t>
      </w:r>
      <w:proofErr w:type="gramStart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текстом</w:t>
      </w:r>
      <w:proofErr w:type="gramEnd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следует уделять особое внимание. Ребенок вслушивается в речь взрослого, усваивая фонетические и грамматические нормы родного языка, затем запоминает и уже сам проговаривает знакомый текст.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Большой пальчик сливы тряс, </w:t>
      </w:r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>Второй их собирает,</w:t>
      </w:r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>Третий носит про запас.</w:t>
      </w:r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>Четвертый высыпает.</w:t>
      </w:r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>Самый маленький – шалун.</w:t>
      </w:r>
      <w:r w:rsidRPr="004A041C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>Все, все, все съедает.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Еще одна важная форма работы – 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графические упражнения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Простейшие упражнения заставят основательно потрудиться, что поможет улучшить координацию движений пальцев и кистей рук, научат ориентироваться на листе бумаги, подготовят руку к обучению письму, разовьют аккуратность, графические умения, глазомер. Особое внимание обращается на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раскрашивание и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штриховку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рисунков, которые тренируют руку ребенка, помогают чувствовать границы фигуры.</w:t>
      </w:r>
    </w:p>
    <w:p w:rsidR="001224FC" w:rsidRPr="004A041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Затем учим ребенка </w:t>
      </w:r>
      <w:proofErr w:type="gramStart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рисовать</w:t>
      </w:r>
      <w:proofErr w:type="gramEnd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“по дорожке”. Веселая игр</w:t>
      </w:r>
      <w:proofErr w:type="gramStart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“</w:t>
      </w:r>
      <w:proofErr w:type="gramEnd"/>
      <w:r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Дорожк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и” заинтересует ребенка, если взрослые подскажут ему интересные сюжеты, не слишком сложные маршруты, по которым пройдется детский пальчик или карандаш от начального пункта к конечному. Простейшие </w:t>
      </w:r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упражнения заставят основательно потрудиться, так как линия проводимая ребенком, не должна “выскакивать” за края “дорожки”, быть прерывистой и проходить </w:t>
      </w:r>
      <w:proofErr w:type="gramStart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середине</w:t>
      </w:r>
      <w:proofErr w:type="gramEnd"/>
      <w:r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Игра поможет улучшить координацию движений пальцев и кистей рук, научит ориентироваться на листе бумаги, подготовит руку к обучению письму, разовьет аккуратность, графические умения, глазомер.</w:t>
      </w: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1224F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«Нарисуй ниточки к воздушным шарикам»</w:t>
      </w:r>
    </w:p>
    <w:p w:rsidR="001224FC" w:rsidRPr="001224FC" w:rsidRDefault="00362C06" w:rsidP="001224FC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81280</wp:posOffset>
            </wp:positionV>
            <wp:extent cx="2192020" cy="1233170"/>
            <wp:effectExtent l="19050" t="0" r="0" b="0"/>
            <wp:wrapSquare wrapText="bothSides"/>
            <wp:docPr id="69" name="Рисунок 69" descr="C:\Users\пользователь\Pictures\Downloads\shisga0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пользователь\Pictures\Downloads\shisga02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</w:p>
    <w:p w:rsidR="001224FC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«</w:t>
      </w:r>
      <w:r w:rsidRPr="002D3DA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Кто быстрее дойдет до дома</w:t>
      </w:r>
      <w:proofErr w:type="gramStart"/>
      <w:r w:rsidRPr="002D3DA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?</w:t>
      </w:r>
      <w:proofErr w:type="gramEnd"/>
      <w:r w:rsidRPr="002D3DA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»</w:t>
      </w:r>
    </w:p>
    <w:p w:rsidR="002D3DAA" w:rsidRP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61834" cy="1540822"/>
            <wp:effectExtent l="19050" t="0" r="5316" b="0"/>
            <wp:docPr id="70" name="Рисунок 70" descr="C:\Users\пользователь\Pictures\Downloads\shisga0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пользователь\Pictures\Downloads\shisga02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848" cy="153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FC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r w:rsidRPr="002D3DA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Весёлые цыплята».</w:t>
      </w: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93462" cy="1338570"/>
            <wp:effectExtent l="19050" t="0" r="7088" b="0"/>
            <wp:docPr id="71" name="Рисунок 71" descr="C:\Users\пользователь\Pictures\Downloads\shisga0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пользователь\Pictures\Downloads\shisga02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43" cy="133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2D3DA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«Нарисуй водичку для рыбки»</w:t>
      </w: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11229" cy="1669466"/>
            <wp:effectExtent l="19050" t="0" r="0" b="0"/>
            <wp:docPr id="72" name="Рисунок 72" descr="C:\Users\пользователь\Pictures\Downloads\shisga0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пользователь\Pictures\Downloads\shisga02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29" cy="166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«Дорисуй верёвочку грузовику».</w:t>
      </w: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:rsid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:rsidR="002D3DAA" w:rsidRPr="002D3DAA" w:rsidRDefault="002D3DAA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04358" cy="1254642"/>
            <wp:effectExtent l="19050" t="0" r="0" b="0"/>
            <wp:docPr id="73" name="Рисунок 73" descr="C:\Users\пользователь\Pictures\Downloads\shisga02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пользователь\Pictures\Downloads\shisga02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60" cy="12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пяти лет ребенка обучают выполнять </w:t>
      </w:r>
      <w:r w:rsidR="001224FC" w:rsidRPr="004A041C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рисунок по клеткам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Начинать упражнения можно с соединения двух вертикально расположенных точек (расстояние две клетки). 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Затем изображают горизонтальные линии той же длины. 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Далее учат соединять две точки, расположенные внутри клетки (вертикальными и горизонтальными линиями). </w:t>
      </w:r>
    </w:p>
    <w:p w:rsidR="00526FFD" w:rsidRDefault="00526FFD" w:rsidP="00526FFD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После того, как ребенок освоил соединение точек длинными и короткими линиями в вертикальном и горизонтальном направлении предлагается рисовать другие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2D3DA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«Рисование фигур по клеткам»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64770</wp:posOffset>
            </wp:positionV>
            <wp:extent cx="1830705" cy="1743710"/>
            <wp:effectExtent l="19050" t="0" r="0" b="0"/>
            <wp:wrapTight wrapText="bothSides">
              <wp:wrapPolygon edited="0">
                <wp:start x="-225" y="0"/>
                <wp:lineTo x="-225" y="21474"/>
                <wp:lineTo x="21578" y="21474"/>
                <wp:lineTo x="21578" y="0"/>
                <wp:lineTo x="-225" y="0"/>
              </wp:wrapPolygon>
            </wp:wrapTight>
            <wp:docPr id="75" name="Рисунок 75" descr="C:\Users\пользователь\Pictures\Downloads\shisga02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пользователь\Pictures\Downloads\shisga02h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фигуры. Сначала элементы изображаются по точкам, а затем без них. 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Далее формируют умение чертить наклонные линии. 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Рисование округлых линий следует начинать по точкам и готовым контурам. Сначала рисуют полуовалы (верхние и нижние).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Далее учим рисовать волнистые линии по клеткам, круги и овалы разной величины. </w:t>
      </w:r>
    </w:p>
    <w:p w:rsidR="00526FFD" w:rsidRDefault="00526FFD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1224FC" w:rsidRPr="004A0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Затем переходим к рисованию фигур по клеткам, с использованием всех линий и соединений. </w:t>
      </w:r>
    </w:p>
    <w:p w:rsidR="001224FC" w:rsidRPr="00526FFD" w:rsidRDefault="001224FC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u w:val="single"/>
          <w:lang w:eastAsia="ru-RU"/>
        </w:rPr>
      </w:pPr>
      <w:r w:rsidRPr="004A041C">
        <w:rPr>
          <w:rFonts w:ascii="Times" w:eastAsia="Times New Roman" w:hAnsi="Times" w:cs="Times"/>
          <w:color w:val="000000"/>
          <w:sz w:val="24"/>
          <w:szCs w:val="24"/>
          <w:u w:val="single"/>
          <w:lang w:eastAsia="ru-RU"/>
        </w:rPr>
        <w:t>Графические упражнения выполняются дозировано, не более двух строк за один прием. После их выполнения рекомендуется поиграть с пальчиками, давая им отдохнуть.</w:t>
      </w:r>
    </w:p>
    <w:p w:rsidR="002D3DAA" w:rsidRPr="002D3DAA" w:rsidRDefault="00526FFD" w:rsidP="002D3DAA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2D3DAA" w:rsidRDefault="002D3DAA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D3DAA" w:rsidRDefault="002D3DAA" w:rsidP="001224F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362C06" w:rsidRDefault="00362C06" w:rsidP="002D3DAA">
      <w:pPr>
        <w:spacing w:after="0" w:line="240" w:lineRule="auto"/>
        <w:jc w:val="center"/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</w:pPr>
    </w:p>
    <w:p w:rsidR="002D3DAA" w:rsidRPr="002D3DAA" w:rsidRDefault="001224FC" w:rsidP="002D3DAA">
      <w:pPr>
        <w:spacing w:after="0" w:line="240" w:lineRule="auto"/>
        <w:jc w:val="center"/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</w:pPr>
      <w:r w:rsidRPr="004A041C"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  <w:t>При подготовке руки к письму необходимо обращать внимание при выполнении ребенком графических работ на</w:t>
      </w:r>
      <w:r w:rsidRPr="002D3DAA"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  <w:t> </w:t>
      </w:r>
      <w:r w:rsidRPr="004A041C">
        <w:rPr>
          <w:rFonts w:ascii="Monotype Corsiva" w:eastAsia="Times New Roman" w:hAnsi="Monotype Corsiva" w:cs="Times"/>
          <w:b/>
          <w:bCs/>
          <w:color w:val="FF0000"/>
          <w:sz w:val="32"/>
          <w:szCs w:val="32"/>
          <w:lang w:eastAsia="ru-RU"/>
        </w:rPr>
        <w:t>правильное положение тетради и карандаша</w:t>
      </w:r>
      <w:r w:rsidRPr="004A041C"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  <w:t>.</w:t>
      </w:r>
    </w:p>
    <w:p w:rsidR="002D3DAA" w:rsidRDefault="001224FC" w:rsidP="002D3DAA">
      <w:pPr>
        <w:spacing w:after="0" w:line="240" w:lineRule="auto"/>
        <w:jc w:val="center"/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</w:pPr>
      <w:r w:rsidRPr="004A041C"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  <w:t>Следует помнить, что неправильное положение карандаша вызывает сильное напряжение мышц, от чего рука устает, а скорость и графическое качество работы ухудшается.</w:t>
      </w:r>
    </w:p>
    <w:p w:rsidR="002D3DAA" w:rsidRDefault="001224FC" w:rsidP="002D3DAA">
      <w:pPr>
        <w:spacing w:after="0" w:line="240" w:lineRule="auto"/>
        <w:jc w:val="center"/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</w:pPr>
      <w:r w:rsidRPr="004A041C"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  <w:t xml:space="preserve">При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 см. </w:t>
      </w:r>
    </w:p>
    <w:p w:rsidR="002D3DAA" w:rsidRDefault="001224FC" w:rsidP="002D3DAA">
      <w:pPr>
        <w:spacing w:after="0" w:line="240" w:lineRule="auto"/>
        <w:jc w:val="center"/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</w:pPr>
      <w:r w:rsidRPr="004A041C"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  <w:t xml:space="preserve">Конец пишущего предмета ориентирован на плечо. </w:t>
      </w:r>
    </w:p>
    <w:p w:rsidR="001224FC" w:rsidRPr="004A041C" w:rsidRDefault="001224FC" w:rsidP="002D3DAA">
      <w:pPr>
        <w:spacing w:after="0" w:line="240" w:lineRule="auto"/>
        <w:jc w:val="center"/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</w:pPr>
      <w:r w:rsidRPr="004A041C">
        <w:rPr>
          <w:rFonts w:ascii="Monotype Corsiva" w:eastAsia="Times New Roman" w:hAnsi="Monotype Corsiva" w:cs="Times"/>
          <w:color w:val="000000"/>
          <w:sz w:val="32"/>
          <w:szCs w:val="32"/>
          <w:lang w:eastAsia="ru-RU"/>
        </w:rPr>
        <w:t>Кисть находится в движении, локоть от стола не отрывается.</w:t>
      </w:r>
    </w:p>
    <w:p w:rsidR="002D3DAA" w:rsidRDefault="001224FC" w:rsidP="002D3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04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Данная последовательность графических упражнений подготовит руку ребенка к письму, научит ориентироваться как на листе бумаги, так и в тетради, сформирует элементарные знания и умения единого орфографического режима, послужит хорошей базой </w:t>
      </w:r>
      <w:proofErr w:type="gramStart"/>
      <w:r w:rsidRPr="004A04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proofErr w:type="gramEnd"/>
    </w:p>
    <w:p w:rsidR="001224FC" w:rsidRPr="004A041C" w:rsidRDefault="001224FC" w:rsidP="002D3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3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A04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успешного обучения в школе.</w:t>
      </w:r>
    </w:p>
    <w:p w:rsidR="00526FFD" w:rsidRDefault="00526FFD" w:rsidP="002D3DA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526FFD" w:rsidRDefault="00526FFD" w:rsidP="002D3DA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4157C" w:rsidRDefault="001224FC" w:rsidP="002D3DA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A04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Желаем успехов!</w:t>
      </w:r>
    </w:p>
    <w:p w:rsidR="00526FFD" w:rsidRPr="00526FFD" w:rsidRDefault="00526FFD" w:rsidP="002D3DA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526FFD" w:rsidRPr="00526FFD" w:rsidRDefault="00526FFD" w:rsidP="00526FFD">
      <w:pPr>
        <w:jc w:val="right"/>
        <w:rPr>
          <w:b/>
          <w:sz w:val="24"/>
          <w:szCs w:val="24"/>
        </w:rPr>
      </w:pPr>
      <w:r w:rsidRPr="00526FFD">
        <w:rPr>
          <w:b/>
          <w:sz w:val="24"/>
          <w:szCs w:val="24"/>
        </w:rPr>
        <w:t>Учитель-логопед Гусакова Л.И.</w:t>
      </w:r>
    </w:p>
    <w:sectPr w:rsidR="00526FFD" w:rsidRPr="00526FFD" w:rsidSect="00362C06">
      <w:pgSz w:w="11906" w:h="16838"/>
      <w:pgMar w:top="720" w:right="720" w:bottom="720" w:left="720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DDA"/>
    <w:multiLevelType w:val="multilevel"/>
    <w:tmpl w:val="2D7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810B3"/>
    <w:multiLevelType w:val="multilevel"/>
    <w:tmpl w:val="B0A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4FC"/>
    <w:rsid w:val="001224FC"/>
    <w:rsid w:val="002D3DAA"/>
    <w:rsid w:val="0034157C"/>
    <w:rsid w:val="00362C06"/>
    <w:rsid w:val="004615B8"/>
    <w:rsid w:val="00526FFD"/>
    <w:rsid w:val="00605271"/>
    <w:rsid w:val="00BB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Зонова</dc:creator>
  <cp:lastModifiedBy>любовь</cp:lastModifiedBy>
  <cp:revision>4</cp:revision>
  <cp:lastPrinted>2014-04-20T14:03:00Z</cp:lastPrinted>
  <dcterms:created xsi:type="dcterms:W3CDTF">2014-04-18T05:15:00Z</dcterms:created>
  <dcterms:modified xsi:type="dcterms:W3CDTF">2015-12-22T11:57:00Z</dcterms:modified>
</cp:coreProperties>
</file>