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5" w:rsidRDefault="00164D75" w:rsidP="00164D75">
      <w:pPr>
        <w:jc w:val="center"/>
        <w:rPr>
          <w:rFonts w:ascii="Times New Roman" w:hAnsi="Times New Roman" w:cs="Times New Roman"/>
          <w:b/>
          <w:color w:val="371D10"/>
          <w:sz w:val="28"/>
          <w:szCs w:val="28"/>
        </w:rPr>
      </w:pPr>
      <w:r w:rsidRPr="00164D75">
        <w:rPr>
          <w:rFonts w:ascii="Times New Roman" w:hAnsi="Times New Roman" w:cs="Times New Roman"/>
          <w:b/>
          <w:color w:val="371D10"/>
          <w:sz w:val="28"/>
          <w:szCs w:val="28"/>
        </w:rPr>
        <w:t xml:space="preserve">Самоанализ педагогической деятельности </w:t>
      </w:r>
    </w:p>
    <w:p w:rsidR="000448C5" w:rsidRPr="00164D75" w:rsidRDefault="00164D75" w:rsidP="00164D75">
      <w:pPr>
        <w:jc w:val="center"/>
        <w:rPr>
          <w:rFonts w:ascii="Times New Roman" w:hAnsi="Times New Roman" w:cs="Times New Roman"/>
          <w:b/>
          <w:color w:val="371D10"/>
          <w:sz w:val="28"/>
          <w:szCs w:val="28"/>
        </w:rPr>
      </w:pPr>
      <w:r w:rsidRPr="00164D75">
        <w:rPr>
          <w:rFonts w:ascii="Times New Roman" w:hAnsi="Times New Roman" w:cs="Times New Roman"/>
          <w:b/>
          <w:color w:val="371D10"/>
          <w:sz w:val="28"/>
          <w:szCs w:val="28"/>
        </w:rPr>
        <w:t xml:space="preserve">воспитателя </w:t>
      </w:r>
      <w:proofErr w:type="spellStart"/>
      <w:r w:rsidR="00F12045">
        <w:rPr>
          <w:rFonts w:ascii="Times New Roman" w:hAnsi="Times New Roman" w:cs="Times New Roman"/>
          <w:b/>
          <w:color w:val="371D10"/>
          <w:sz w:val="28"/>
          <w:szCs w:val="28"/>
        </w:rPr>
        <w:t>Алёшинской</w:t>
      </w:r>
      <w:proofErr w:type="spellEnd"/>
      <w:r w:rsidR="00F12045">
        <w:rPr>
          <w:rFonts w:ascii="Times New Roman" w:hAnsi="Times New Roman" w:cs="Times New Roman"/>
          <w:b/>
          <w:color w:val="371D10"/>
          <w:sz w:val="28"/>
          <w:szCs w:val="28"/>
        </w:rPr>
        <w:t xml:space="preserve"> Ирины Николаевны</w:t>
      </w:r>
    </w:p>
    <w:p w:rsidR="00164D75" w:rsidRDefault="00164D7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4D75">
        <w:rPr>
          <w:rFonts w:ascii="Times New Roman" w:hAnsi="Times New Roman" w:cs="Times New Roman"/>
          <w:sz w:val="28"/>
          <w:szCs w:val="28"/>
        </w:rPr>
        <w:t xml:space="preserve">Моя педагогическая деятельность осуществляется в соответствии с ФГОС ДО,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D7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64D75">
        <w:rPr>
          <w:rFonts w:ascii="Times New Roman" w:hAnsi="Times New Roman" w:cs="Times New Roman"/>
          <w:sz w:val="28"/>
          <w:szCs w:val="28"/>
        </w:rPr>
        <w:t xml:space="preserve"> устанавливает систему норм и требований к содержанию воспитания и обучения, и овладению детьми ключевыми компетентностями в условиях детского сада.</w:t>
      </w:r>
    </w:p>
    <w:p w:rsidR="007946F8" w:rsidRDefault="007946F8" w:rsidP="009F187D">
      <w:pPr>
        <w:pStyle w:val="1"/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Совместно с моей коллегой была разработана </w:t>
      </w:r>
      <w:r w:rsidRPr="00B37E1C">
        <w:rPr>
          <w:rFonts w:ascii="Times New Roman" w:hAnsi="Times New Roman" w:cs="Times New Roman"/>
          <w:sz w:val="28"/>
          <w:szCs w:val="28"/>
        </w:rPr>
        <w:t xml:space="preserve"> рабочая программа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E3DFF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Pr="00B37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</w:t>
      </w:r>
      <w:r w:rsidRPr="00B37E1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№103</w:t>
      </w:r>
      <w:r w:rsidRPr="00B37E1C">
        <w:rPr>
          <w:rFonts w:ascii="Times New Roman" w:hAnsi="Times New Roman" w:cs="Times New Roman"/>
          <w:sz w:val="28"/>
          <w:szCs w:val="28"/>
        </w:rPr>
        <w:t xml:space="preserve">, </w:t>
      </w:r>
      <w:r w:rsidRPr="00EE3DFF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31.01.2014г.,</w:t>
      </w:r>
      <w:r w:rsidRPr="00B37E1C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дошкольного образования,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B37E1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37E1C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 2010г, требований </w:t>
      </w:r>
      <w:r w:rsidRPr="00B37E1C">
        <w:rPr>
          <w:rFonts w:ascii="Times New Roman" w:hAnsi="Times New Roman"/>
          <w:sz w:val="28"/>
          <w:szCs w:val="28"/>
        </w:rPr>
        <w:t xml:space="preserve">нормативы СанПиН </w:t>
      </w:r>
      <w:r w:rsidRPr="00A178A7">
        <w:rPr>
          <w:rFonts w:ascii="Times New Roman" w:hAnsi="Times New Roman"/>
          <w:sz w:val="28"/>
          <w:szCs w:val="28"/>
        </w:rPr>
        <w:t>2.4.1.3049-13</w:t>
      </w:r>
      <w:r>
        <w:rPr>
          <w:rFonts w:ascii="Times New Roman" w:hAnsi="Times New Roman"/>
          <w:sz w:val="28"/>
          <w:szCs w:val="28"/>
        </w:rPr>
        <w:t>, с учётом возрастных особенностей детей с  4 лет до</w:t>
      </w:r>
      <w:proofErr w:type="gramEnd"/>
      <w:r>
        <w:rPr>
          <w:rFonts w:ascii="Times New Roman" w:hAnsi="Times New Roman"/>
          <w:sz w:val="28"/>
          <w:szCs w:val="28"/>
        </w:rPr>
        <w:t xml:space="preserve"> 5 лет.</w:t>
      </w:r>
      <w:r w:rsidRPr="00A178A7">
        <w:t xml:space="preserve"> </w:t>
      </w:r>
    </w:p>
    <w:p w:rsidR="007946F8" w:rsidRPr="007946F8" w:rsidRDefault="007946F8" w:rsidP="009F18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1C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на период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7E1C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7E1C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(с 01.09.201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7E1C">
        <w:rPr>
          <w:rFonts w:ascii="Times New Roman" w:eastAsia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7E1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7E1C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7E1C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164D75" w:rsidRDefault="00164D75" w:rsidP="009F18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164D75">
        <w:rPr>
          <w:rFonts w:ascii="Times New Roman" w:hAnsi="Times New Roman" w:cs="Times New Roman"/>
          <w:color w:val="333333"/>
          <w:sz w:val="28"/>
          <w:szCs w:val="28"/>
        </w:rPr>
        <w:t>Основным методом моей работы с детьми является педагогика сотрудничества, когда я и ребёнок общаемся и действуем «на равных». Я обращаю особое внимание на создание проблемных ситуаций, экспериментально-поисковой и строительно-конструктивной деятельности, в которой ребёнок может ярко проявить себя, выразить своё истинное отношение к тем или иным явлениям.</w:t>
      </w: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В этом году я подала документы в аттестационную комиссию на 1 категорию. </w:t>
      </w:r>
    </w:p>
    <w:p w:rsidR="00164D75" w:rsidRDefault="00164D75" w:rsidP="009F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D75">
        <w:rPr>
          <w:rFonts w:ascii="Times New Roman" w:eastAsia="Times New Roman" w:hAnsi="Times New Roman" w:cs="Times New Roman"/>
          <w:sz w:val="28"/>
          <w:szCs w:val="28"/>
        </w:rPr>
        <w:t>Всю работу с детьми строю с учетом данных психолого-педагогической диагностики. Диагностику провожу два раза в год с целью фиксации достижений ребёнка отслеживание результатов его развития. В начале года выявляю уровень развития детей и планирую содержание своей деятельности. В конце года полученный результат сравниваю.</w:t>
      </w:r>
    </w:p>
    <w:p w:rsidR="00164D75" w:rsidRDefault="00164D75" w:rsidP="009F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87D"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</w:rPr>
        <w:t>(Сравнительный анализ)</w:t>
      </w:r>
    </w:p>
    <w:p w:rsidR="00164D75" w:rsidRPr="005F551C" w:rsidRDefault="00164D75" w:rsidP="009F187D">
      <w:pPr>
        <w:pStyle w:val="a3"/>
        <w:spacing w:before="0" w:beforeAutospacing="0" w:after="0" w:afterAutospacing="0"/>
        <w:ind w:firstLine="176"/>
        <w:rPr>
          <w:sz w:val="28"/>
          <w:szCs w:val="28"/>
        </w:rPr>
      </w:pPr>
      <w:r w:rsidRPr="005F551C">
        <w:rPr>
          <w:color w:val="000000"/>
          <w:sz w:val="28"/>
          <w:szCs w:val="28"/>
        </w:rPr>
        <w:t>В группе организована предметно-пространственная среда. Она носит</w:t>
      </w:r>
      <w:r>
        <w:rPr>
          <w:color w:val="000000"/>
          <w:sz w:val="28"/>
          <w:szCs w:val="28"/>
        </w:rPr>
        <w:t xml:space="preserve"> </w:t>
      </w:r>
      <w:r w:rsidRPr="005F551C">
        <w:rPr>
          <w:color w:val="000000"/>
          <w:sz w:val="28"/>
          <w:szCs w:val="28"/>
        </w:rPr>
        <w:t xml:space="preserve">развивающий характер, разнообразная, трансформируемая, полифункциональная. </w:t>
      </w:r>
    </w:p>
    <w:p w:rsidR="00164D75" w:rsidRPr="005F551C" w:rsidRDefault="00164D75" w:rsidP="009F187D">
      <w:pPr>
        <w:pStyle w:val="a3"/>
        <w:spacing w:before="0" w:beforeAutospacing="0" w:after="0" w:afterAutospacing="0"/>
        <w:ind w:firstLine="176"/>
        <w:rPr>
          <w:sz w:val="28"/>
          <w:szCs w:val="28"/>
        </w:rPr>
      </w:pPr>
      <w:r w:rsidRPr="005F551C">
        <w:rPr>
          <w:color w:val="000000"/>
          <w:sz w:val="28"/>
          <w:szCs w:val="28"/>
        </w:rPr>
        <w:t>В соответствии с возрастом, их индивидуальными потребностями организованы игровые зоны. Имеется обучающие и развивающие игры, представлены сюжетные игрушки: куклы, машины и т.д. Организованы уголки с крупной мебелью для сюжетно-ролевых игр. В группе имеется выбор строительных наборов, мелких игрушек, кубиков</w:t>
      </w:r>
    </w:p>
    <w:p w:rsidR="00164D75" w:rsidRDefault="00164D75" w:rsidP="009F187D">
      <w:pPr>
        <w:pStyle w:val="a3"/>
        <w:spacing w:before="0" w:beforeAutospacing="0" w:after="0" w:afterAutospacing="0"/>
        <w:ind w:firstLine="176"/>
        <w:rPr>
          <w:color w:val="000000"/>
          <w:sz w:val="28"/>
          <w:szCs w:val="28"/>
        </w:rPr>
      </w:pPr>
      <w:r w:rsidRPr="005F551C">
        <w:rPr>
          <w:color w:val="000000"/>
          <w:sz w:val="28"/>
          <w:szCs w:val="28"/>
        </w:rPr>
        <w:t xml:space="preserve">В группе создана доброжелательная психологическая атмосфера, благоприятные условия для физического и </w:t>
      </w:r>
      <w:proofErr w:type="spellStart"/>
      <w:r w:rsidRPr="005F551C">
        <w:rPr>
          <w:color w:val="000000"/>
          <w:sz w:val="28"/>
          <w:szCs w:val="28"/>
        </w:rPr>
        <w:t>психо</w:t>
      </w:r>
      <w:proofErr w:type="spellEnd"/>
      <w:r w:rsidRPr="005F551C">
        <w:rPr>
          <w:color w:val="000000"/>
          <w:sz w:val="28"/>
          <w:szCs w:val="28"/>
        </w:rPr>
        <w:t xml:space="preserve"> эмоционального комфорта детей. Стараюсь установить контакт с каждым ребёнком, расположить его к себе, вызвать и сохранить интерес к жизни детей в детском саду. Для этого</w:t>
      </w:r>
      <w:r>
        <w:rPr>
          <w:color w:val="000000"/>
          <w:sz w:val="27"/>
          <w:szCs w:val="27"/>
        </w:rPr>
        <w:t xml:space="preserve"> </w:t>
      </w:r>
      <w:r w:rsidRPr="005F551C">
        <w:rPr>
          <w:color w:val="000000"/>
          <w:sz w:val="28"/>
          <w:szCs w:val="28"/>
        </w:rPr>
        <w:t>применяю различные методы: метод личного примера, требования, стимулирования, поручения. Дети охотно посещают детский сад</w:t>
      </w:r>
      <w:r>
        <w:rPr>
          <w:color w:val="000000"/>
          <w:sz w:val="28"/>
          <w:szCs w:val="28"/>
        </w:rPr>
        <w:t>.</w:t>
      </w:r>
    </w:p>
    <w:p w:rsidR="00164D75" w:rsidRDefault="00164D75" w:rsidP="009F187D">
      <w:pPr>
        <w:pStyle w:val="a3"/>
        <w:spacing w:before="0" w:beforeAutospacing="0" w:after="0" w:afterAutospacing="0"/>
        <w:ind w:firstLine="1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работе применяю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технологии: двигательный режим-применение различного сочетания специально организованной  и свободной деятельности детей, использование малых фор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гимнастика </w:t>
      </w:r>
      <w:r>
        <w:rPr>
          <w:color w:val="000000"/>
          <w:sz w:val="28"/>
          <w:szCs w:val="28"/>
        </w:rPr>
        <w:lastRenderedPageBreak/>
        <w:t>пробуждения, физкультминутки, гимнастика для глаз и пальцев, дыхательная гимнастика, закаливание. Применение их на практике помогает детям сохранить здоровье за период пребывания в детском саду, снижает психическое напряжение, успокаивает, что позволило снизить заболевание и количество часто болеющих детей.</w:t>
      </w:r>
    </w:p>
    <w:p w:rsidR="00164D75" w:rsidRPr="007946F8" w:rsidRDefault="00164D75" w:rsidP="009F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87D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  <w:r w:rsidRPr="007946F8">
        <w:rPr>
          <w:rFonts w:ascii="Times New Roman" w:eastAsia="Times New Roman" w:hAnsi="Times New Roman" w:cs="Times New Roman"/>
          <w:sz w:val="28"/>
          <w:szCs w:val="28"/>
        </w:rPr>
        <w:t xml:space="preserve"> (Посещаемость воспитанниками ГБДОУ)</w:t>
      </w:r>
    </w:p>
    <w:p w:rsidR="00164D75" w:rsidRPr="007946F8" w:rsidRDefault="007946F8" w:rsidP="009F1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46F8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моей работы зависит от  того насколько я забочусь о личностно-профессиональном уровне. Знакомлюсь с новинками научно-методической литературы. </w:t>
      </w:r>
      <w:r w:rsidR="00164D75" w:rsidRPr="00794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D75" w:rsidRPr="00297555" w:rsidRDefault="00297555" w:rsidP="009F1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946F8" w:rsidRPr="00297555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7946F8" w:rsidRDefault="007946F8" w:rsidP="009F1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946F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Существенным признаком качества современного дошкольного образования является налаживание</w:t>
      </w:r>
      <w:r w:rsidRPr="00794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46F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с семьями воспитанников, включение родителей в образовательный  процесс как равноправных и равно ответственных партнеров. Планирование работы с родителями осуществляется на основе комплексно-тематического планирования. В плане предусмотрен блок «Взаим</w:t>
      </w:r>
      <w:r w:rsidR="007D1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одействие с семьями и социумом». </w:t>
      </w:r>
      <w:proofErr w:type="gramStart"/>
      <w:r w:rsidR="007D1E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</w:t>
      </w:r>
      <w:proofErr w:type="gramEnd"/>
      <w:r w:rsidR="007D1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плана.</w:t>
      </w:r>
    </w:p>
    <w:p w:rsidR="007946F8" w:rsidRPr="00297555" w:rsidRDefault="00297555" w:rsidP="009F1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946F8" w:rsidRPr="00297555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7946F8" w:rsidRPr="000A026B" w:rsidRDefault="000A026B" w:rsidP="009F18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26B">
        <w:rPr>
          <w:rFonts w:ascii="Times New Roman" w:eastAsia="Times New Roman" w:hAnsi="Times New Roman" w:cs="Times New Roman"/>
          <w:bCs/>
          <w:sz w:val="28"/>
          <w:szCs w:val="28"/>
        </w:rPr>
        <w:t>Результаты участия воспитанников в конкурсах, соревнованиях, имеющих официальны статус. Результаты участия воспитанников в конкурсах, соревнованиях</w:t>
      </w:r>
    </w:p>
    <w:p w:rsidR="007946F8" w:rsidRPr="000A026B" w:rsidRDefault="000A026B" w:rsidP="000A02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0A026B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№5</w:t>
      </w:r>
    </w:p>
    <w:p w:rsidR="007946F8" w:rsidRDefault="007946F8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bCs/>
          <w:sz w:val="28"/>
          <w:szCs w:val="28"/>
        </w:rPr>
        <w:t>Участие в мероприятиях детского сада с воспитанниками</w:t>
      </w: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D1E6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№6</w:t>
      </w: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Pr="007D1E64" w:rsidRDefault="007D1E64" w:rsidP="007D1E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1E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7D1E64" w:rsidRDefault="007D1E64" w:rsidP="007D1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Pr="00523D38" w:rsidRDefault="007D1E64" w:rsidP="007D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7D1E64" w:rsidRPr="00523D38" w:rsidRDefault="007D1E64" w:rsidP="007D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 xml:space="preserve">о результатах мониторинга достижения детьми планируемых результатов освоения Программы в ГБДОУ № 103 </w:t>
      </w:r>
    </w:p>
    <w:p w:rsidR="007D1E64" w:rsidRPr="00523D38" w:rsidRDefault="007D1E64" w:rsidP="007D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>на сентябрь 2015 года</w:t>
      </w:r>
    </w:p>
    <w:p w:rsidR="007D1E64" w:rsidRPr="00523D38" w:rsidRDefault="007D1E64" w:rsidP="007D1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>в группе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3D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523D38">
        <w:rPr>
          <w:rFonts w:ascii="Times New Roman" w:hAnsi="Times New Roman" w:cs="Times New Roman"/>
          <w:sz w:val="28"/>
          <w:szCs w:val="28"/>
        </w:rPr>
        <w:t>)</w:t>
      </w:r>
    </w:p>
    <w:p w:rsidR="007D1E64" w:rsidRPr="00523D38" w:rsidRDefault="007D1E64" w:rsidP="007D1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>На основании ООП ДО и рабочей программы  проведён мониторинг с воспитанниками по образовательным областям и развитию интегративных качеств.</w:t>
      </w:r>
    </w:p>
    <w:p w:rsidR="007D1E64" w:rsidRPr="00523D38" w:rsidRDefault="007D1E64" w:rsidP="007D1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  <w:lang w:val="tt-RU"/>
        </w:rPr>
        <w:t xml:space="preserve">Итоги </w:t>
      </w:r>
      <w:r w:rsidRPr="00AB57E7">
        <w:rPr>
          <w:rFonts w:ascii="Times New Roman" w:hAnsi="Times New Roman" w:cs="Times New Roman"/>
          <w:sz w:val="28"/>
          <w:szCs w:val="28"/>
          <w:lang w:val="tt-RU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23D38">
        <w:rPr>
          <w:rFonts w:ascii="Times New Roman" w:hAnsi="Times New Roman" w:cs="Times New Roman"/>
          <w:sz w:val="28"/>
          <w:szCs w:val="28"/>
          <w:lang w:val="tt-RU"/>
        </w:rPr>
        <w:t xml:space="preserve"> на сентябрь месяц п</w:t>
      </w:r>
      <w:r w:rsidRPr="00523D38">
        <w:rPr>
          <w:rFonts w:ascii="Times New Roman" w:hAnsi="Times New Roman" w:cs="Times New Roman"/>
          <w:sz w:val="28"/>
          <w:szCs w:val="28"/>
        </w:rPr>
        <w:t xml:space="preserve">оказали, что у детей </w:t>
      </w:r>
      <w:r>
        <w:rPr>
          <w:rFonts w:ascii="Times New Roman" w:hAnsi="Times New Roman" w:cs="Times New Roman"/>
          <w:sz w:val="28"/>
          <w:szCs w:val="28"/>
        </w:rPr>
        <w:t>средней группы</w:t>
      </w:r>
      <w:r w:rsidRPr="00523D38">
        <w:rPr>
          <w:rFonts w:ascii="Times New Roman" w:hAnsi="Times New Roman" w:cs="Times New Roman"/>
          <w:sz w:val="28"/>
          <w:szCs w:val="28"/>
        </w:rPr>
        <w:t xml:space="preserve"> материал по всем образовательным областям на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 w:rsidRPr="00523D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высоком</w:t>
      </w:r>
      <w:r w:rsidRPr="00523D38">
        <w:rPr>
          <w:rFonts w:ascii="Times New Roman" w:hAnsi="Times New Roman" w:cs="Times New Roman"/>
          <w:sz w:val="28"/>
          <w:szCs w:val="28"/>
        </w:rPr>
        <w:t xml:space="preserve"> уровне (результаты представлены в таблицах.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D38">
        <w:rPr>
          <w:rFonts w:ascii="Times New Roman" w:hAnsi="Times New Roman" w:cs="Times New Roman"/>
          <w:sz w:val="28"/>
          <w:szCs w:val="28"/>
        </w:rPr>
        <w:t xml:space="preserve">Всего обследовано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D38">
        <w:rPr>
          <w:rFonts w:ascii="Times New Roman" w:hAnsi="Times New Roman" w:cs="Times New Roman"/>
          <w:sz w:val="28"/>
          <w:szCs w:val="28"/>
        </w:rPr>
        <w:t xml:space="preserve"> 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D38">
        <w:rPr>
          <w:rFonts w:ascii="Times New Roman" w:hAnsi="Times New Roman" w:cs="Times New Roman"/>
          <w:sz w:val="28"/>
          <w:szCs w:val="28"/>
        </w:rPr>
        <w:t>. Из них имеют:</w:t>
      </w:r>
    </w:p>
    <w:p w:rsidR="007D1E64" w:rsidRPr="00523D38" w:rsidRDefault="007D1E64" w:rsidP="007D1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>Высокий уровень: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D38">
        <w:rPr>
          <w:rFonts w:ascii="Times New Roman" w:hAnsi="Times New Roman" w:cs="Times New Roman"/>
          <w:sz w:val="28"/>
          <w:szCs w:val="28"/>
        </w:rPr>
        <w:t>ч. –</w:t>
      </w:r>
      <w:r>
        <w:rPr>
          <w:rFonts w:ascii="Times New Roman" w:hAnsi="Times New Roman" w:cs="Times New Roman"/>
          <w:sz w:val="28"/>
          <w:szCs w:val="28"/>
        </w:rPr>
        <w:t>59,2</w:t>
      </w:r>
      <w:r w:rsidRPr="00523D38">
        <w:rPr>
          <w:rFonts w:ascii="Times New Roman" w:hAnsi="Times New Roman" w:cs="Times New Roman"/>
          <w:sz w:val="28"/>
          <w:szCs w:val="28"/>
        </w:rPr>
        <w:t>%;</w:t>
      </w:r>
    </w:p>
    <w:p w:rsidR="007D1E64" w:rsidRPr="00523D38" w:rsidRDefault="007D1E64" w:rsidP="007D1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3D3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-36,3</w:t>
      </w:r>
      <w:r w:rsidRPr="00523D38">
        <w:rPr>
          <w:rFonts w:ascii="Times New Roman" w:hAnsi="Times New Roman" w:cs="Times New Roman"/>
          <w:sz w:val="28"/>
          <w:szCs w:val="28"/>
        </w:rPr>
        <w:t>%.</w:t>
      </w:r>
    </w:p>
    <w:p w:rsidR="007D1E64" w:rsidRPr="00523D38" w:rsidRDefault="007D1E64" w:rsidP="007D1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Fonts w:ascii="Times New Roman" w:hAnsi="Times New Roman" w:cs="Times New Roman"/>
          <w:sz w:val="28"/>
          <w:szCs w:val="28"/>
        </w:rPr>
        <w:t>1 ч.- 4,5</w:t>
      </w:r>
      <w:r w:rsidRPr="00523D38">
        <w:rPr>
          <w:rFonts w:ascii="Times New Roman" w:hAnsi="Times New Roman" w:cs="Times New Roman"/>
          <w:sz w:val="28"/>
          <w:szCs w:val="28"/>
        </w:rPr>
        <w:t>%</w:t>
      </w:r>
    </w:p>
    <w:p w:rsidR="007D1E64" w:rsidRPr="00523D38" w:rsidRDefault="007D1E64" w:rsidP="007D1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D38">
        <w:rPr>
          <w:rFonts w:ascii="Times New Roman" w:hAnsi="Times New Roman" w:cs="Times New Roman"/>
          <w:sz w:val="28"/>
          <w:szCs w:val="28"/>
        </w:rPr>
        <w:t xml:space="preserve">Диаграмма показателей знания по  образовательным областям в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523D38">
        <w:rPr>
          <w:rFonts w:ascii="Times New Roman" w:hAnsi="Times New Roman" w:cs="Times New Roman"/>
          <w:sz w:val="28"/>
          <w:szCs w:val="28"/>
        </w:rPr>
        <w:t xml:space="preserve"> группе за сентябрь2015г.</w:t>
      </w:r>
    </w:p>
    <w:p w:rsidR="007D1E64" w:rsidRPr="004A625F" w:rsidRDefault="007D1E64" w:rsidP="007D1E64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008F1D4" wp14:editId="62321560">
            <wp:extent cx="4714875" cy="3571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1E64" w:rsidRPr="004A625F" w:rsidRDefault="007D1E64" w:rsidP="007D1E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E64" w:rsidRPr="00AB57E7" w:rsidRDefault="007D1E64" w:rsidP="007D1E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E7">
        <w:rPr>
          <w:rFonts w:ascii="Times New Roman" w:hAnsi="Times New Roman" w:cs="Times New Roman"/>
          <w:sz w:val="28"/>
          <w:szCs w:val="28"/>
        </w:rPr>
        <w:t xml:space="preserve">Анализ мониторинга детского развития показали, что у детей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AB57E7">
        <w:rPr>
          <w:rFonts w:ascii="Times New Roman" w:hAnsi="Times New Roman" w:cs="Times New Roman"/>
          <w:sz w:val="28"/>
          <w:szCs w:val="28"/>
        </w:rPr>
        <w:t xml:space="preserve"> группы на среднем </w:t>
      </w:r>
      <w:r>
        <w:rPr>
          <w:rFonts w:ascii="Times New Roman" w:hAnsi="Times New Roman" w:cs="Times New Roman"/>
          <w:sz w:val="28"/>
          <w:szCs w:val="28"/>
        </w:rPr>
        <w:t xml:space="preserve">и высоком </w:t>
      </w:r>
      <w:r w:rsidRPr="00AB57E7">
        <w:rPr>
          <w:rFonts w:ascii="Times New Roman" w:hAnsi="Times New Roman" w:cs="Times New Roman"/>
          <w:sz w:val="28"/>
          <w:szCs w:val="28"/>
        </w:rPr>
        <w:t>уровне развиты интегративные качества на сентябрь 2015 года и есть положительная динамика развития интерактивных качеств (результаты представлены в таблицах).</w:t>
      </w:r>
    </w:p>
    <w:p w:rsidR="007D1E64" w:rsidRPr="00AB57E7" w:rsidRDefault="007D1E64" w:rsidP="007D1E64">
      <w:pPr>
        <w:ind w:firstLine="708"/>
        <w:jc w:val="both"/>
        <w:rPr>
          <w:sz w:val="28"/>
          <w:szCs w:val="28"/>
        </w:rPr>
      </w:pPr>
    </w:p>
    <w:p w:rsidR="007D1E64" w:rsidRDefault="007D1E64" w:rsidP="007D1E64">
      <w:pPr>
        <w:ind w:firstLine="708"/>
        <w:jc w:val="both"/>
      </w:pPr>
      <w:r>
        <w:rPr>
          <w:noProof/>
        </w:rPr>
        <w:lastRenderedPageBreak/>
        <w:drawing>
          <wp:inline distT="0" distB="0" distL="0" distR="0" wp14:anchorId="366AE907" wp14:editId="3E7A93A0">
            <wp:extent cx="5940425" cy="4424817"/>
            <wp:effectExtent l="0" t="0" r="2222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1E64" w:rsidRDefault="007D1E64" w:rsidP="007D1E64">
      <w:pPr>
        <w:ind w:firstLine="708"/>
        <w:jc w:val="both"/>
      </w:pPr>
    </w:p>
    <w:p w:rsidR="007D1E64" w:rsidRDefault="007D1E64" w:rsidP="007D1E64">
      <w:pPr>
        <w:ind w:firstLine="708"/>
        <w:jc w:val="both"/>
      </w:pPr>
    </w:p>
    <w:p w:rsidR="007D1E64" w:rsidRPr="008637AA" w:rsidRDefault="007D1E64" w:rsidP="007D1E64">
      <w:pPr>
        <w:ind w:firstLine="708"/>
        <w:jc w:val="both"/>
      </w:pPr>
    </w:p>
    <w:p w:rsidR="007D1E64" w:rsidRPr="00AB57E7" w:rsidRDefault="007D1E64" w:rsidP="007D1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7E7">
        <w:rPr>
          <w:rFonts w:ascii="Times New Roman" w:hAnsi="Times New Roman" w:cs="Times New Roman"/>
          <w:sz w:val="28"/>
          <w:szCs w:val="28"/>
        </w:rPr>
        <w:t xml:space="preserve">Вывод: результаты мониторинга овладения воспитанниками </w:t>
      </w:r>
      <w:r>
        <w:rPr>
          <w:rFonts w:ascii="Times New Roman" w:hAnsi="Times New Roman" w:cs="Times New Roman"/>
          <w:sz w:val="28"/>
          <w:szCs w:val="28"/>
        </w:rPr>
        <w:t>средней группы</w:t>
      </w:r>
      <w:r w:rsidRPr="00AB57E7">
        <w:rPr>
          <w:rFonts w:ascii="Times New Roman" w:hAnsi="Times New Roman" w:cs="Times New Roman"/>
          <w:sz w:val="28"/>
          <w:szCs w:val="28"/>
        </w:rPr>
        <w:t xml:space="preserve"> программным материалом по образовательным областям и развитию интегративных качеств за первое полугодие являются </w:t>
      </w:r>
      <w:r>
        <w:rPr>
          <w:rFonts w:ascii="Times New Roman" w:hAnsi="Times New Roman" w:cs="Times New Roman"/>
          <w:sz w:val="28"/>
          <w:szCs w:val="28"/>
        </w:rPr>
        <w:t>хорошими</w:t>
      </w:r>
      <w:r w:rsidRPr="00AB5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E64" w:rsidRPr="00164D75" w:rsidRDefault="007D1E64" w:rsidP="007D1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Pr="00164D75" w:rsidRDefault="007D1E64" w:rsidP="007D1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F8" w:rsidRDefault="007946F8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9F18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Pr="007D1E64" w:rsidRDefault="007D1E64" w:rsidP="007D1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7D1E64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sz w:val="28"/>
          <w:szCs w:val="28"/>
        </w:rPr>
        <w:t>Динамика посещаемости детей в средней группе № 4,</w:t>
      </w: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sz w:val="28"/>
          <w:szCs w:val="28"/>
        </w:rPr>
        <w:t xml:space="preserve"> возраст детей с 4 до 5 лет.</w:t>
      </w: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1902"/>
        <w:gridCol w:w="1911"/>
        <w:gridCol w:w="1911"/>
        <w:gridCol w:w="1965"/>
      </w:tblGrid>
      <w:tr w:rsidR="007D1E64" w:rsidRPr="007D1E64" w:rsidTr="007D1E6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74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02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по списку в месяц</w:t>
            </w:r>
          </w:p>
        </w:tc>
        <w:tc>
          <w:tcPr>
            <w:tcW w:w="1911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фактическая посещаемость в месяц</w:t>
            </w:r>
          </w:p>
        </w:tc>
        <w:tc>
          <w:tcPr>
            <w:tcW w:w="1911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посещаемость детей в процентах в месяц</w:t>
            </w:r>
          </w:p>
        </w:tc>
        <w:tc>
          <w:tcPr>
            <w:tcW w:w="1965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 за посещаемость детей</w:t>
            </w:r>
          </w:p>
        </w:tc>
      </w:tr>
      <w:tr w:rsidR="007D1E64" w:rsidRPr="007D1E64" w:rsidTr="007D1E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74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51,2%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D1E64" w:rsidRPr="007D1E64" w:rsidTr="007D1E6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74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2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1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1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77,2%</w:t>
            </w:r>
          </w:p>
        </w:tc>
        <w:tc>
          <w:tcPr>
            <w:tcW w:w="1965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7D1E64" w:rsidRPr="007D1E64" w:rsidTr="007D1E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74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82,1%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7D1E64" w:rsidRPr="007D1E64" w:rsidTr="007D1E6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74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2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1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911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79,1%</w:t>
            </w:r>
          </w:p>
        </w:tc>
        <w:tc>
          <w:tcPr>
            <w:tcW w:w="1965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sz w:val="28"/>
          <w:szCs w:val="28"/>
        </w:rPr>
        <w:t xml:space="preserve">Средний показатель посещаемости за 4 месяца  2015-2016  учебного года </w:t>
      </w: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980"/>
        <w:gridCol w:w="1911"/>
        <w:gridCol w:w="1911"/>
        <w:gridCol w:w="1980"/>
      </w:tblGrid>
      <w:tr w:rsidR="007D1E64" w:rsidRPr="007D1E64" w:rsidTr="007D1E6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60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0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по списку в месяц</w:t>
            </w:r>
          </w:p>
        </w:tc>
        <w:tc>
          <w:tcPr>
            <w:tcW w:w="1911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фактическая посещаемость в месяц</w:t>
            </w:r>
          </w:p>
        </w:tc>
        <w:tc>
          <w:tcPr>
            <w:tcW w:w="1911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посещаемость детей в процентах в месяц</w:t>
            </w:r>
          </w:p>
        </w:tc>
        <w:tc>
          <w:tcPr>
            <w:tcW w:w="1980" w:type="dxa"/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 за посещаемость детей</w:t>
            </w:r>
          </w:p>
        </w:tc>
      </w:tr>
      <w:tr w:rsidR="007D1E64" w:rsidRPr="007D1E64" w:rsidTr="007D1E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60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E64" w:rsidRPr="007D1E64" w:rsidRDefault="007D1E64" w:rsidP="007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E64">
              <w:rPr>
                <w:rFonts w:ascii="Times New Roman" w:eastAsia="Times New Roman" w:hAnsi="Times New Roman" w:cs="Times New Roman"/>
                <w:sz w:val="28"/>
                <w:szCs w:val="28"/>
              </w:rPr>
              <w:t>3,5 балла</w:t>
            </w:r>
          </w:p>
        </w:tc>
      </w:tr>
    </w:tbl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E64">
        <w:rPr>
          <w:rFonts w:ascii="Times New Roman" w:eastAsia="Times New Roman" w:hAnsi="Times New Roman" w:cs="Times New Roman"/>
          <w:sz w:val="28"/>
          <w:szCs w:val="28"/>
        </w:rPr>
        <w:t>По итоговым показателям посещаемость в моей группе составила 72,4 при среднесписочном составе детей 23 за 4 месяца учебного года</w:t>
      </w:r>
      <w:r w:rsidRPr="007D1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E64" w:rsidRP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555" w:rsidRDefault="00297555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555" w:rsidRDefault="00297555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555" w:rsidRDefault="00297555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Default="007946F8" w:rsidP="00794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6F8" w:rsidRPr="004D6F34" w:rsidRDefault="007946F8" w:rsidP="00794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946F8" w:rsidRPr="004D6F34" w:rsidSect="00BA2AEC">
          <w:pgSz w:w="11906" w:h="16838"/>
          <w:pgMar w:top="1134" w:right="1134" w:bottom="851" w:left="851" w:header="709" w:footer="709" w:gutter="0"/>
          <w:cols w:space="708"/>
          <w:docGrid w:linePitch="360"/>
        </w:sectPr>
      </w:pPr>
    </w:p>
    <w:p w:rsidR="009F187D" w:rsidRPr="007D1E64" w:rsidRDefault="009F187D" w:rsidP="009F18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1E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297555" w:rsidRDefault="00297555" w:rsidP="009F18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555" w:rsidRDefault="00297555" w:rsidP="009F18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45"/>
        <w:gridCol w:w="2797"/>
        <w:gridCol w:w="2351"/>
      </w:tblGrid>
      <w:tr w:rsidR="009F187D" w:rsidTr="009F187D">
        <w:trPr>
          <w:trHeight w:val="397"/>
        </w:trPr>
        <w:tc>
          <w:tcPr>
            <w:tcW w:w="711" w:type="dxa"/>
          </w:tcPr>
          <w:p w:rsidR="009F187D" w:rsidRDefault="009F187D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/№</w:t>
            </w:r>
          </w:p>
        </w:tc>
        <w:tc>
          <w:tcPr>
            <w:tcW w:w="3145" w:type="dxa"/>
          </w:tcPr>
          <w:p w:rsidR="009F187D" w:rsidRDefault="009F187D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портала</w:t>
            </w:r>
          </w:p>
        </w:tc>
        <w:tc>
          <w:tcPr>
            <w:tcW w:w="2797" w:type="dxa"/>
          </w:tcPr>
          <w:p w:rsidR="009F187D" w:rsidRDefault="009F187D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51" w:type="dxa"/>
          </w:tcPr>
          <w:p w:rsidR="009F187D" w:rsidRDefault="009F187D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12045" w:rsidTr="00F12045">
        <w:trPr>
          <w:trHeight w:val="645"/>
        </w:trPr>
        <w:tc>
          <w:tcPr>
            <w:tcW w:w="711" w:type="dxa"/>
            <w:vMerge w:val="restart"/>
          </w:tcPr>
          <w:p w:rsidR="00F12045" w:rsidRPr="009F187D" w:rsidRDefault="00F12045" w:rsidP="009F187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vMerge w:val="restart"/>
          </w:tcPr>
          <w:p w:rsidR="00F12045" w:rsidRPr="009F187D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Maam.ru</w:t>
            </w:r>
          </w:p>
        </w:tc>
        <w:tc>
          <w:tcPr>
            <w:tcW w:w="2797" w:type="dxa"/>
          </w:tcPr>
          <w:p w:rsidR="00F12045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портфолио</w:t>
            </w:r>
          </w:p>
        </w:tc>
        <w:tc>
          <w:tcPr>
            <w:tcW w:w="2351" w:type="dxa"/>
          </w:tcPr>
          <w:p w:rsidR="00F12045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20.10.2015</w:t>
            </w:r>
          </w:p>
        </w:tc>
      </w:tr>
      <w:tr w:rsidR="00F12045" w:rsidTr="009F187D">
        <w:trPr>
          <w:trHeight w:val="304"/>
        </w:trPr>
        <w:tc>
          <w:tcPr>
            <w:tcW w:w="711" w:type="dxa"/>
            <w:vMerge/>
          </w:tcPr>
          <w:p w:rsidR="00F12045" w:rsidRPr="009F187D" w:rsidRDefault="00F12045" w:rsidP="009F187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vMerge/>
          </w:tcPr>
          <w:p w:rsidR="00F12045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7" w:type="dxa"/>
          </w:tcPr>
          <w:p w:rsidR="00F12045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«Кризис трёх лет»</w:t>
            </w:r>
          </w:p>
        </w:tc>
        <w:tc>
          <w:tcPr>
            <w:tcW w:w="2351" w:type="dxa"/>
          </w:tcPr>
          <w:p w:rsidR="00F12045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24.10.2015</w:t>
            </w:r>
          </w:p>
        </w:tc>
      </w:tr>
      <w:tr w:rsidR="00F12045" w:rsidTr="00F12045">
        <w:trPr>
          <w:trHeight w:val="337"/>
        </w:trPr>
        <w:tc>
          <w:tcPr>
            <w:tcW w:w="711" w:type="dxa"/>
          </w:tcPr>
          <w:p w:rsidR="00F12045" w:rsidRPr="009F187D" w:rsidRDefault="00F12045" w:rsidP="009F187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F12045" w:rsidRDefault="00854E1C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На главную" w:history="1">
              <w:r w:rsidR="00F12045" w:rsidRPr="009F187D">
                <w:rPr>
                  <w:rFonts w:ascii="Times New Roman" w:hAnsi="Times New Roman" w:cs="Times New Roman"/>
                  <w:sz w:val="28"/>
                  <w:szCs w:val="28"/>
                </w:rPr>
                <w:t>nsportal.ru</w:t>
              </w:r>
            </w:hyperlink>
          </w:p>
          <w:p w:rsidR="00F12045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45" w:rsidRPr="009F187D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F12045" w:rsidRPr="009F187D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педагогми</w:t>
            </w:r>
            <w:proofErr w:type="spellEnd"/>
          </w:p>
        </w:tc>
        <w:tc>
          <w:tcPr>
            <w:tcW w:w="2351" w:type="dxa"/>
          </w:tcPr>
          <w:p w:rsidR="00F12045" w:rsidRDefault="00F12045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A026B" w:rsidTr="009F187D">
        <w:trPr>
          <w:trHeight w:val="188"/>
        </w:trPr>
        <w:tc>
          <w:tcPr>
            <w:tcW w:w="711" w:type="dxa"/>
          </w:tcPr>
          <w:p w:rsidR="000A026B" w:rsidRPr="009F187D" w:rsidRDefault="000A026B" w:rsidP="009F187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0A026B" w:rsidRPr="000A026B" w:rsidRDefault="000A026B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26B">
              <w:rPr>
                <w:rFonts w:ascii="Times New Roman" w:hAnsi="Times New Roman" w:cs="Times New Roman"/>
                <w:sz w:val="28"/>
                <w:szCs w:val="28"/>
              </w:rPr>
              <w:t>ООО "ИОЦ "Северная столица"</w:t>
            </w:r>
          </w:p>
        </w:tc>
        <w:tc>
          <w:tcPr>
            <w:tcW w:w="2797" w:type="dxa"/>
          </w:tcPr>
          <w:p w:rsidR="000A026B" w:rsidRPr="009F187D" w:rsidRDefault="000A026B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26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образовательного процесса в детском саду в соответствии с ФГОС </w:t>
            </w:r>
            <w:proofErr w:type="gramStart"/>
            <w:r w:rsidRPr="000A02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026B">
              <w:rPr>
                <w:rFonts w:ascii="Times New Roman" w:hAnsi="Times New Roman" w:cs="Times New Roman"/>
                <w:sz w:val="28"/>
                <w:szCs w:val="28"/>
              </w:rPr>
              <w:t>: актуальные вопросы"</w:t>
            </w:r>
          </w:p>
        </w:tc>
        <w:tc>
          <w:tcPr>
            <w:tcW w:w="2351" w:type="dxa"/>
          </w:tcPr>
          <w:p w:rsidR="000A026B" w:rsidRDefault="000A026B" w:rsidP="009F1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06.11.2015</w:t>
            </w:r>
          </w:p>
        </w:tc>
      </w:tr>
    </w:tbl>
    <w:p w:rsidR="000A026B" w:rsidRPr="000A026B" w:rsidRDefault="000A026B" w:rsidP="000A0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F8" w:rsidRDefault="007946F8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Default="007D1E64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Pr="007D1E64" w:rsidRDefault="007D1E64" w:rsidP="007D1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№4</w:t>
      </w:r>
    </w:p>
    <w:p w:rsidR="007D1E64" w:rsidRDefault="007D1E64" w:rsidP="007D1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Pr="009F187D" w:rsidRDefault="007D1E64" w:rsidP="007D1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87D">
        <w:rPr>
          <w:rFonts w:ascii="Times New Roman" w:eastAsia="Times New Roman" w:hAnsi="Times New Roman" w:cs="Times New Roman"/>
          <w:sz w:val="32"/>
          <w:szCs w:val="32"/>
        </w:rPr>
        <w:t>План взаимодействия педагогического коллектива с семьями воспитанников</w:t>
      </w:r>
      <w:r w:rsidRPr="009F1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E64" w:rsidRPr="00AE3C44" w:rsidRDefault="007D1E64" w:rsidP="007D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082"/>
        <w:gridCol w:w="1803"/>
        <w:gridCol w:w="2188"/>
      </w:tblGrid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</w:pPr>
            <w:r w:rsidRPr="009F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  <w:t>№</w:t>
            </w: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824" w:type="pct"/>
            <w:vAlign w:val="center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</w:pPr>
            <w:r w:rsidRPr="009F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  <w:t>Сроки</w:t>
            </w:r>
          </w:p>
        </w:tc>
        <w:tc>
          <w:tcPr>
            <w:tcW w:w="1109" w:type="pct"/>
            <w:vAlign w:val="center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</w:pPr>
            <w:r w:rsidRPr="009F1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  <w:t>Ответственные</w:t>
            </w:r>
          </w:p>
        </w:tc>
      </w:tr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</w:pP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родительского комитета ДОУ</w:t>
            </w:r>
          </w:p>
        </w:tc>
        <w:tc>
          <w:tcPr>
            <w:tcW w:w="82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109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омитета</w:t>
            </w:r>
            <w:proofErr w:type="spellEnd"/>
          </w:p>
        </w:tc>
      </w:tr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</w:pP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групповых родительских собраний согласно утвержденному плану</w:t>
            </w:r>
          </w:p>
        </w:tc>
        <w:tc>
          <w:tcPr>
            <w:tcW w:w="82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9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</w:pP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об успехах детей на постоянно действующих стендах в группах ДОУ «Наши успехи» </w:t>
            </w:r>
          </w:p>
        </w:tc>
        <w:tc>
          <w:tcPr>
            <w:tcW w:w="82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109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FF"/>
              </w:rPr>
            </w:pP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по основным направлениям работы ДОУ, проблемным вопросам (в соответствии с планом работы с родителями в группах)</w:t>
            </w:r>
          </w:p>
        </w:tc>
        <w:tc>
          <w:tcPr>
            <w:tcW w:w="82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109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FF"/>
              </w:rPr>
            </w:pP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Редактирование информации на сайте </w:t>
            </w:r>
          </w:p>
        </w:tc>
        <w:tc>
          <w:tcPr>
            <w:tcW w:w="82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FF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  <w:u w:color="0000FF"/>
              </w:rPr>
              <w:t>В течение года</w:t>
            </w:r>
          </w:p>
        </w:tc>
        <w:tc>
          <w:tcPr>
            <w:tcW w:w="1109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FF"/>
              </w:rPr>
            </w:pP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банка данных о семьях воспитанников </w:t>
            </w:r>
          </w:p>
        </w:tc>
        <w:tc>
          <w:tcPr>
            <w:tcW w:w="82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109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FF"/>
              </w:rPr>
            </w:pP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праздниках:</w:t>
            </w:r>
          </w:p>
          <w:p w:rsidR="007D1E64" w:rsidRPr="009F187D" w:rsidRDefault="007D1E64" w:rsidP="003B12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«Осень золотая» </w:t>
            </w:r>
          </w:p>
          <w:p w:rsidR="007D1E64" w:rsidRPr="009F187D" w:rsidRDefault="007D1E64" w:rsidP="003B12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НедеДень</w:t>
            </w:r>
            <w:proofErr w:type="spellEnd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Матери»</w:t>
            </w:r>
          </w:p>
          <w:p w:rsidR="007D1E64" w:rsidRPr="009F187D" w:rsidRDefault="007D1E64" w:rsidP="003B12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82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109" w:type="pct"/>
          </w:tcPr>
          <w:p w:rsidR="007D1E64" w:rsidRPr="009F187D" w:rsidRDefault="007D1E64" w:rsidP="003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музрук</w:t>
            </w:r>
            <w:proofErr w:type="spellEnd"/>
          </w:p>
        </w:tc>
      </w:tr>
      <w:tr w:rsidR="007D1E64" w:rsidRPr="009F187D" w:rsidTr="003B12BD">
        <w:trPr>
          <w:jc w:val="center"/>
        </w:trPr>
        <w:tc>
          <w:tcPr>
            <w:tcW w:w="333" w:type="pct"/>
          </w:tcPr>
          <w:p w:rsidR="007D1E64" w:rsidRPr="009F187D" w:rsidRDefault="007D1E64" w:rsidP="003B12B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color="0000FF"/>
              </w:rPr>
            </w:pPr>
          </w:p>
        </w:tc>
        <w:tc>
          <w:tcPr>
            <w:tcW w:w="2734" w:type="pct"/>
          </w:tcPr>
          <w:p w:rsidR="007D1E64" w:rsidRPr="009F187D" w:rsidRDefault="007D1E64" w:rsidP="003B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«Игрушка для ёлки» (сделанная своими руками совместно с родителями)</w:t>
            </w:r>
          </w:p>
        </w:tc>
        <w:tc>
          <w:tcPr>
            <w:tcW w:w="824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09" w:type="pct"/>
          </w:tcPr>
          <w:p w:rsidR="007D1E64" w:rsidRPr="009F187D" w:rsidRDefault="007D1E64" w:rsidP="003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7D1E64" w:rsidRPr="009F187D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E64" w:rsidRDefault="007D1E64" w:rsidP="007D1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10C" w:rsidRPr="007D1E64" w:rsidRDefault="0000410C" w:rsidP="007D1E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1E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</w:t>
      </w:r>
    </w:p>
    <w:p w:rsidR="0000410C" w:rsidRPr="0000410C" w:rsidRDefault="0000410C" w:rsidP="0000410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10C">
        <w:rPr>
          <w:rFonts w:ascii="Times New Roman" w:hAnsi="Times New Roman" w:cs="Times New Roman"/>
          <w:sz w:val="28"/>
          <w:szCs w:val="28"/>
        </w:rPr>
        <w:t>Диплома участника  Шевченко Елизаветы Международного детского  творческого  конкурса  поделок «Осенние фантазии»</w:t>
      </w:r>
    </w:p>
    <w:p w:rsidR="0000410C" w:rsidRPr="0000410C" w:rsidRDefault="0000410C" w:rsidP="0000410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10C">
        <w:rPr>
          <w:rFonts w:ascii="Times New Roman" w:hAnsi="Times New Roman" w:cs="Times New Roman"/>
          <w:sz w:val="28"/>
          <w:szCs w:val="28"/>
        </w:rPr>
        <w:t xml:space="preserve">Сертификат куратора </w:t>
      </w:r>
      <w:proofErr w:type="spellStart"/>
      <w:r w:rsidRPr="0000410C">
        <w:rPr>
          <w:rFonts w:ascii="Times New Roman" w:hAnsi="Times New Roman" w:cs="Times New Roman"/>
          <w:sz w:val="28"/>
          <w:szCs w:val="28"/>
        </w:rPr>
        <w:t>Алёшинской</w:t>
      </w:r>
      <w:proofErr w:type="spellEnd"/>
      <w:r w:rsidRPr="0000410C">
        <w:rPr>
          <w:rFonts w:ascii="Times New Roman" w:hAnsi="Times New Roman" w:cs="Times New Roman"/>
          <w:sz w:val="28"/>
          <w:szCs w:val="28"/>
        </w:rPr>
        <w:t xml:space="preserve"> Ирины Николаевны воспитателя ГБДОУ №103 Выборгского района Санкт-Петербурга в том что, является куратором Международного детского творчества конкурса поделок «Осенние фантазии» </w:t>
      </w:r>
    </w:p>
    <w:p w:rsidR="0000410C" w:rsidRDefault="0000410C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64" w:rsidRPr="007D1E64" w:rsidRDefault="007D1E64" w:rsidP="00854E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D1E6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№6</w:t>
      </w: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E1C" w:rsidRPr="007D1E64" w:rsidRDefault="00854E1C" w:rsidP="00854E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E64">
        <w:rPr>
          <w:rFonts w:ascii="Times New Roman" w:eastAsia="Times New Roman" w:hAnsi="Times New Roman" w:cs="Times New Roman"/>
          <w:bCs/>
          <w:sz w:val="28"/>
          <w:szCs w:val="28"/>
        </w:rPr>
        <w:t>Участие в мероприятиях детского сада с воспитанниками</w:t>
      </w: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1"/>
        <w:gridCol w:w="4090"/>
        <w:gridCol w:w="2388"/>
        <w:gridCol w:w="2382"/>
      </w:tblGrid>
      <w:tr w:rsidR="00854E1C" w:rsidTr="00854E1C">
        <w:tc>
          <w:tcPr>
            <w:tcW w:w="711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/№</w:t>
            </w:r>
          </w:p>
        </w:tc>
        <w:tc>
          <w:tcPr>
            <w:tcW w:w="4090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88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2382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54E1C" w:rsidTr="00854E1C">
        <w:tc>
          <w:tcPr>
            <w:tcW w:w="711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0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карнавал»</w:t>
            </w:r>
          </w:p>
        </w:tc>
        <w:tc>
          <w:tcPr>
            <w:tcW w:w="2388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382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54E1C" w:rsidTr="00854E1C">
        <w:tc>
          <w:tcPr>
            <w:tcW w:w="711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0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388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382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54E1C" w:rsidTr="00854E1C">
        <w:tc>
          <w:tcPr>
            <w:tcW w:w="711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0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388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Мышильда</w:t>
            </w:r>
            <w:proofErr w:type="spellEnd"/>
          </w:p>
        </w:tc>
        <w:tc>
          <w:tcPr>
            <w:tcW w:w="2382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54E1C" w:rsidTr="00854E1C">
        <w:tc>
          <w:tcPr>
            <w:tcW w:w="711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0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9F187D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«Игрушка для ёлки» (сделанная своими руками совместно с родителями)</w:t>
            </w:r>
          </w:p>
        </w:tc>
        <w:tc>
          <w:tcPr>
            <w:tcW w:w="2388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 председатель жюри</w:t>
            </w:r>
          </w:p>
        </w:tc>
        <w:tc>
          <w:tcPr>
            <w:tcW w:w="2382" w:type="dxa"/>
          </w:tcPr>
          <w:p w:rsidR="00854E1C" w:rsidRDefault="00854E1C" w:rsidP="009F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045" w:rsidRDefault="00F12045" w:rsidP="009F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045" w:rsidSect="0004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F8" w:rsidRDefault="007946F8" w:rsidP="007946F8">
      <w:pPr>
        <w:spacing w:after="0" w:line="240" w:lineRule="auto"/>
      </w:pPr>
      <w:r>
        <w:separator/>
      </w:r>
    </w:p>
  </w:endnote>
  <w:endnote w:type="continuationSeparator" w:id="0">
    <w:p w:rsidR="007946F8" w:rsidRDefault="007946F8" w:rsidP="0079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F8" w:rsidRDefault="007946F8" w:rsidP="007946F8">
      <w:pPr>
        <w:spacing w:after="0" w:line="240" w:lineRule="auto"/>
      </w:pPr>
      <w:r>
        <w:separator/>
      </w:r>
    </w:p>
  </w:footnote>
  <w:footnote w:type="continuationSeparator" w:id="0">
    <w:p w:rsidR="007946F8" w:rsidRDefault="007946F8" w:rsidP="0079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09"/>
    <w:multiLevelType w:val="hybridMultilevel"/>
    <w:tmpl w:val="CD70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397F"/>
    <w:multiLevelType w:val="hybridMultilevel"/>
    <w:tmpl w:val="E46A6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E3C59"/>
    <w:multiLevelType w:val="hybridMultilevel"/>
    <w:tmpl w:val="C554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D1F85"/>
    <w:multiLevelType w:val="hybridMultilevel"/>
    <w:tmpl w:val="C1E4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5"/>
    <w:rsid w:val="0000410C"/>
    <w:rsid w:val="000448C5"/>
    <w:rsid w:val="000A026B"/>
    <w:rsid w:val="00164D75"/>
    <w:rsid w:val="00297555"/>
    <w:rsid w:val="003B4730"/>
    <w:rsid w:val="004A2AFE"/>
    <w:rsid w:val="004D665B"/>
    <w:rsid w:val="007946F8"/>
    <w:rsid w:val="007D1E64"/>
    <w:rsid w:val="00854E1C"/>
    <w:rsid w:val="009F187D"/>
    <w:rsid w:val="00F1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946F8"/>
    <w:pPr>
      <w:widowControl w:val="0"/>
      <w:suppressAutoHyphens/>
      <w:spacing w:after="160" w:line="259" w:lineRule="auto"/>
    </w:pPr>
    <w:rPr>
      <w:rFonts w:ascii="Calibri" w:eastAsia="Lucida Sans Unicode" w:hAnsi="Calibri" w:cs="font246"/>
      <w:kern w:val="1"/>
      <w:lang w:eastAsia="ar-SA"/>
    </w:rPr>
  </w:style>
  <w:style w:type="paragraph" w:styleId="a4">
    <w:name w:val="List Paragraph"/>
    <w:basedOn w:val="a"/>
    <w:link w:val="a5"/>
    <w:uiPriority w:val="99"/>
    <w:qFormat/>
    <w:rsid w:val="007946F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7946F8"/>
  </w:style>
  <w:style w:type="paragraph" w:styleId="a6">
    <w:name w:val="header"/>
    <w:basedOn w:val="a"/>
    <w:link w:val="a7"/>
    <w:uiPriority w:val="99"/>
    <w:unhideWhenUsed/>
    <w:rsid w:val="0079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6F8"/>
  </w:style>
  <w:style w:type="paragraph" w:styleId="a8">
    <w:name w:val="footer"/>
    <w:basedOn w:val="a"/>
    <w:link w:val="a9"/>
    <w:uiPriority w:val="99"/>
    <w:unhideWhenUsed/>
    <w:rsid w:val="0079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6F8"/>
  </w:style>
  <w:style w:type="paragraph" w:styleId="aa">
    <w:name w:val="Balloon Text"/>
    <w:basedOn w:val="a"/>
    <w:link w:val="ab"/>
    <w:uiPriority w:val="99"/>
    <w:semiHidden/>
    <w:unhideWhenUsed/>
    <w:rsid w:val="000A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26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946F8"/>
    <w:pPr>
      <w:widowControl w:val="0"/>
      <w:suppressAutoHyphens/>
      <w:spacing w:after="160" w:line="259" w:lineRule="auto"/>
    </w:pPr>
    <w:rPr>
      <w:rFonts w:ascii="Calibri" w:eastAsia="Lucida Sans Unicode" w:hAnsi="Calibri" w:cs="font246"/>
      <w:kern w:val="1"/>
      <w:lang w:eastAsia="ar-SA"/>
    </w:rPr>
  </w:style>
  <w:style w:type="paragraph" w:styleId="a4">
    <w:name w:val="List Paragraph"/>
    <w:basedOn w:val="a"/>
    <w:link w:val="a5"/>
    <w:uiPriority w:val="99"/>
    <w:qFormat/>
    <w:rsid w:val="007946F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7946F8"/>
  </w:style>
  <w:style w:type="paragraph" w:styleId="a6">
    <w:name w:val="header"/>
    <w:basedOn w:val="a"/>
    <w:link w:val="a7"/>
    <w:uiPriority w:val="99"/>
    <w:unhideWhenUsed/>
    <w:rsid w:val="0079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6F8"/>
  </w:style>
  <w:style w:type="paragraph" w:styleId="a8">
    <w:name w:val="footer"/>
    <w:basedOn w:val="a"/>
    <w:link w:val="a9"/>
    <w:uiPriority w:val="99"/>
    <w:unhideWhenUsed/>
    <w:rsid w:val="0079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6F8"/>
  </w:style>
  <w:style w:type="paragraph" w:styleId="aa">
    <w:name w:val="Balloon Text"/>
    <w:basedOn w:val="a"/>
    <w:link w:val="ab"/>
    <w:uiPriority w:val="99"/>
    <w:semiHidden/>
    <w:unhideWhenUsed/>
    <w:rsid w:val="000A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26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4969450101833"/>
          <c:y val="9.0592334494773524E-2"/>
          <c:w val="0.6924643584521385"/>
          <c:h val="0.456445993031358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Лист2!$A$1:$A$5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позновательное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Лист2!$B$1:$B$5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Лист2!$A$1:$A$5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позновательное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Лист2!$C$1:$C$5</c:f>
              <c:numCache>
                <c:formatCode>0%</c:formatCode>
                <c:ptCount val="5"/>
                <c:pt idx="0">
                  <c:v>0.8</c:v>
                </c:pt>
                <c:pt idx="1">
                  <c:v>0.73</c:v>
                </c:pt>
                <c:pt idx="2">
                  <c:v>0.63</c:v>
                </c:pt>
                <c:pt idx="3">
                  <c:v>0.68</c:v>
                </c:pt>
                <c:pt idx="4">
                  <c:v>0.72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17728"/>
        <c:axId val="96868224"/>
      </c:barChart>
      <c:catAx>
        <c:axId val="5781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868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8682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781772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983706720977595"/>
          <c:y val="0.24390243902439024"/>
          <c:w val="0.10386965376782077"/>
          <c:h val="0.1498257839721254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460285132382891"/>
          <c:y val="9.0592334494773524E-2"/>
          <c:w val="0.71283095723014256"/>
          <c:h val="0.5121951219512195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Лист1!$A$1:$A$9</c:f>
              <c:strCache>
                <c:ptCount val="9"/>
                <c:pt idx="0">
                  <c:v>Физически развитый, овладевший основными культурно-гигиеническими навыками</c:v>
                </c:pt>
                <c:pt idx="1">
                  <c:v>Любознательный, активный</c:v>
                </c:pt>
                <c:pt idx="2">
                  <c:v>Эмоционально отзывчивый</c:v>
                </c:pt>
                <c:pt idx="3">
                  <c:v>Овладевший средствами общения и способами взаимодействия со взрослыми и сверстниками</c:v>
                </c:pt>
                <c:pt idx="4">
                  <c:v>Способный управлять своим поведением и планировать действия</c:v>
                </c:pt>
                <c:pt idx="5">
                  <c:v>Способный решать интеллектуальные и личностные задачи</c:v>
                </c:pt>
                <c:pt idx="6">
                  <c:v>Имеющий представления о себе, семье, обществе, государстве, мире и природе</c:v>
                </c:pt>
                <c:pt idx="7">
                  <c:v>Овладевший предпосылками учебной деятельности</c:v>
                </c:pt>
                <c:pt idx="8">
                  <c:v>Овладевший умениями и навыками</c:v>
                </c:pt>
              </c:strCache>
            </c:strRef>
          </c:cat>
          <c:val>
            <c:numRef>
              <c:f>Лист1!$B$1:$B$9</c:f>
              <c:numCache>
                <c:formatCode>0%</c:formatCode>
                <c:ptCount val="9"/>
                <c:pt idx="0">
                  <c:v>0.72</c:v>
                </c:pt>
                <c:pt idx="1">
                  <c:v>0.68</c:v>
                </c:pt>
                <c:pt idx="2">
                  <c:v>0.72</c:v>
                </c:pt>
                <c:pt idx="3">
                  <c:v>0.68</c:v>
                </c:pt>
                <c:pt idx="4">
                  <c:v>0.56999999999999995</c:v>
                </c:pt>
                <c:pt idx="5">
                  <c:v>0.76</c:v>
                </c:pt>
                <c:pt idx="6">
                  <c:v>0.74</c:v>
                </c:pt>
                <c:pt idx="7">
                  <c:v>0.68</c:v>
                </c:pt>
                <c:pt idx="8">
                  <c:v>0.62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Лист1!$A$1:$A$9</c:f>
              <c:strCache>
                <c:ptCount val="9"/>
                <c:pt idx="0">
                  <c:v>Физически развитый, овладевший основными культурно-гигиеническими навыками</c:v>
                </c:pt>
                <c:pt idx="1">
                  <c:v>Любознательный, активный</c:v>
                </c:pt>
                <c:pt idx="2">
                  <c:v>Эмоционально отзывчивый</c:v>
                </c:pt>
                <c:pt idx="3">
                  <c:v>Овладевший средствами общения и способами взаимодействия со взрослыми и сверстниками</c:v>
                </c:pt>
                <c:pt idx="4">
                  <c:v>Способный управлять своим поведением и планировать действия</c:v>
                </c:pt>
                <c:pt idx="5">
                  <c:v>Способный решать интеллектуальные и личностные задачи</c:v>
                </c:pt>
                <c:pt idx="6">
                  <c:v>Имеющий представления о себе, семье, обществе, государстве, мире и природе</c:v>
                </c:pt>
                <c:pt idx="7">
                  <c:v>Овладевший предпосылками учебной деятельности</c:v>
                </c:pt>
                <c:pt idx="8">
                  <c:v>Овладевший умениями и навыками</c:v>
                </c:pt>
              </c:strCache>
            </c:strRef>
          </c:cat>
          <c:val>
            <c:numRef>
              <c:f>Лист1!$C$1:$C$9</c:f>
              <c:numCache>
                <c:formatCode>0%</c:formatCode>
                <c:ptCount val="9"/>
                <c:pt idx="0">
                  <c:v>0.84</c:v>
                </c:pt>
                <c:pt idx="1">
                  <c:v>0.76</c:v>
                </c:pt>
                <c:pt idx="2">
                  <c:v>0.8</c:v>
                </c:pt>
                <c:pt idx="3">
                  <c:v>0.87</c:v>
                </c:pt>
                <c:pt idx="4">
                  <c:v>0.88</c:v>
                </c:pt>
                <c:pt idx="5">
                  <c:v>0.87</c:v>
                </c:pt>
                <c:pt idx="6">
                  <c:v>0.88</c:v>
                </c:pt>
                <c:pt idx="7">
                  <c:v>0.79</c:v>
                </c:pt>
                <c:pt idx="8">
                  <c:v>0.84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Лист1!$A$1:$A$9</c:f>
              <c:strCache>
                <c:ptCount val="9"/>
                <c:pt idx="0">
                  <c:v>Физически развитый, овладевший основными культурно-гигиеническими навыками</c:v>
                </c:pt>
                <c:pt idx="1">
                  <c:v>Любознательный, активный</c:v>
                </c:pt>
                <c:pt idx="2">
                  <c:v>Эмоционально отзывчивый</c:v>
                </c:pt>
                <c:pt idx="3">
                  <c:v>Овладевший средствами общения и способами взаимодействия со взрослыми и сверстниками</c:v>
                </c:pt>
                <c:pt idx="4">
                  <c:v>Способный управлять своим поведением и планировать действия</c:v>
                </c:pt>
                <c:pt idx="5">
                  <c:v>Способный решать интеллектуальные и личностные задачи</c:v>
                </c:pt>
                <c:pt idx="6">
                  <c:v>Имеющий представления о себе, семье, обществе, государстве, мире и природе</c:v>
                </c:pt>
                <c:pt idx="7">
                  <c:v>Овладевший предпосылками учебной деятельности</c:v>
                </c:pt>
                <c:pt idx="8">
                  <c:v>Овладевший умениями и навыками</c:v>
                </c:pt>
              </c:strCache>
            </c:strRef>
          </c:cat>
          <c:val>
            <c:numRef>
              <c:f>Лист1!$D$1:$D$9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087680"/>
        <c:axId val="100089216"/>
      </c:barChart>
      <c:catAx>
        <c:axId val="10008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89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0892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08768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983710799036718"/>
          <c:y val="0.23693372817132693"/>
          <c:w val="0.10386963227534707"/>
          <c:h val="0.2229964928560706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ДС103</dc:creator>
  <cp:lastModifiedBy>ГБДОУ103</cp:lastModifiedBy>
  <cp:revision>2</cp:revision>
  <cp:lastPrinted>2015-12-11T09:10:00Z</cp:lastPrinted>
  <dcterms:created xsi:type="dcterms:W3CDTF">2015-12-15T12:05:00Z</dcterms:created>
  <dcterms:modified xsi:type="dcterms:W3CDTF">2015-12-15T12:05:00Z</dcterms:modified>
</cp:coreProperties>
</file>