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Представление </w:t>
      </w: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педагогического опыта воспитателя </w:t>
      </w: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МАДОУ «Центр развития ребёнка — детский сад №73»</w:t>
      </w:r>
    </w:p>
    <w:p w:rsidR="008D63DF" w:rsidRPr="002E3ABD" w:rsidRDefault="00CF2109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Цыгановой Ольги Владимировны</w:t>
      </w: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A3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воспитание посредством изобразительной деятельности</w:t>
      </w:r>
      <w:r w:rsidRPr="002E3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E3ABD" w:rsidRPr="002E3ABD" w:rsidRDefault="002E3ABD" w:rsidP="002E3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BBB" w:rsidRDefault="002E3ABD" w:rsidP="00DA5BBB">
      <w:pPr>
        <w:pStyle w:val="a4"/>
        <w:shd w:val="clear" w:color="auto" w:fill="FFFFFF"/>
        <w:spacing w:before="180" w:beforeAutospacing="0" w:after="180" w:line="252" w:lineRule="atLeast"/>
        <w:jc w:val="both"/>
        <w:rPr>
          <w:b/>
        </w:rPr>
      </w:pPr>
      <w:r w:rsidRPr="002E3ABD">
        <w:rPr>
          <w:b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DA5BBB" w:rsidRDefault="0049270A" w:rsidP="00DA5BBB">
      <w:pPr>
        <w:pStyle w:val="a4"/>
        <w:shd w:val="clear" w:color="auto" w:fill="FFFFFF"/>
        <w:spacing w:before="180" w:beforeAutospacing="0" w:after="180" w:line="252" w:lineRule="atLeast"/>
        <w:jc w:val="both"/>
      </w:pPr>
      <w:r>
        <w:t xml:space="preserve">          </w:t>
      </w:r>
      <w:r w:rsidR="00DA5BBB" w:rsidRPr="00DA5BBB">
        <w:t>Изобразительное</w:t>
      </w:r>
      <w:r w:rsidR="00DA5BBB">
        <w:t xml:space="preserve"> искусство занимает важное место в эстетическом развитии детей дошкольного возраста. Потребность в красоте и доброте у ребенка</w:t>
      </w:r>
      <w:r>
        <w:t xml:space="preserve"> отмечается с первых дней его жизни. Ребенка необходимо научить видеть прекрасное вокруг себя – в природе, жизни и деятельности человека. Вырабатывать умение наслаждаться красотой окружающей природы, любоваться предметами быта, народных промыслов, замечать красивое в окружающем мире. Необходимо подводить детей к пониманию того, что красота в природе, красота в жизни, красота в искусстве неотделимы друг от друга. Осуществлять этот процесс необходимо так, чтобы вызвать у детей положительное отношение к природе, яркие эмоциональные переживания.</w:t>
      </w:r>
    </w:p>
    <w:p w:rsidR="005A5172" w:rsidRPr="00A35568" w:rsidRDefault="0049270A" w:rsidP="00A35568">
      <w:pPr>
        <w:pStyle w:val="a4"/>
        <w:shd w:val="clear" w:color="auto" w:fill="FFFFFF"/>
        <w:spacing w:before="180" w:beforeAutospacing="0" w:after="180" w:line="252" w:lineRule="atLeast"/>
        <w:jc w:val="both"/>
      </w:pPr>
      <w:r>
        <w:t xml:space="preserve">          Одним из более мощных средств эстетического воспитания является искусство. В дошкольном возрасте необходимо максимально использовать огромную возможность искусства, которое воздействует на психику, интеллект, разум человека, расширяет его эмоциональный опыт</w:t>
      </w:r>
      <w:r w:rsidR="00A35568">
        <w:t>, учит осознавать его роль в жизни человека.</w:t>
      </w:r>
    </w:p>
    <w:p w:rsidR="00D43CE5" w:rsidRPr="00DA5BBB" w:rsidRDefault="005A5172" w:rsidP="00D43CE5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000000" w:themeColor="text1"/>
        </w:rPr>
      </w:pPr>
      <w:r w:rsidRPr="00DA5BBB">
        <w:rPr>
          <w:color w:val="000000" w:themeColor="text1"/>
        </w:rPr>
        <w:t>Актуальность опыта заключается в том, что современное общество имеет потребность в творческой личности. Многие способности и чувства, которыми наделяет нас природа, к сожалению, остаются недостаточно развитыми и не раскрытыми, а значит, и нереализованными в будущей жизни. Наличие развитого воображения в зрелые годы обуславливает успешность любого вида </w:t>
      </w:r>
      <w:hyperlink r:id="rId5" w:history="1">
        <w:r w:rsidRPr="00DA5BBB">
          <w:rPr>
            <w:color w:val="000000" w:themeColor="text1"/>
          </w:rPr>
          <w:t>профессиональной деятельности</w:t>
        </w:r>
      </w:hyperlink>
      <w:r w:rsidRPr="00DA5BBB">
        <w:rPr>
          <w:color w:val="000000" w:themeColor="text1"/>
        </w:rPr>
        <w:t> человека. Поэтому развитие творческих способностей – одна из главных задач дошкольного воспитания.</w:t>
      </w:r>
    </w:p>
    <w:p w:rsidR="00573114" w:rsidRDefault="00573114" w:rsidP="00573114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</w:p>
    <w:p w:rsidR="005A5172" w:rsidRDefault="002E3ABD" w:rsidP="00573114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  <w:r>
        <w:rPr>
          <w:b/>
        </w:rPr>
        <w:t>Условия формирования ведущей идеи опыта, условия возникновения, становления опыта.</w:t>
      </w:r>
    </w:p>
    <w:p w:rsidR="005A5172" w:rsidRDefault="00036AE2" w:rsidP="007E1D8E">
      <w:pPr>
        <w:pStyle w:val="a4"/>
        <w:shd w:val="clear" w:color="auto" w:fill="FFFFFF"/>
        <w:spacing w:before="0" w:beforeAutospacing="0" w:after="0"/>
        <w:ind w:firstLine="708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Ведущая педагогическая идея опыта заключается в </w:t>
      </w:r>
      <w:r w:rsidRPr="002E3ABD">
        <w:rPr>
          <w:color w:val="000000"/>
          <w:szCs w:val="18"/>
        </w:rPr>
        <w:t>спо</w:t>
      </w:r>
      <w:r>
        <w:rPr>
          <w:color w:val="000000"/>
          <w:szCs w:val="18"/>
        </w:rPr>
        <w:t>собности к</w:t>
      </w:r>
      <w:r w:rsidRPr="002E3ABD">
        <w:rPr>
          <w:color w:val="000000"/>
          <w:szCs w:val="18"/>
        </w:rPr>
        <w:t xml:space="preserve"> развитию у дошкольников творческих способностей, фантазии, воображения, способности выражать восприятие окружающего их мира с помощью</w:t>
      </w:r>
      <w:r w:rsidR="00A35568">
        <w:rPr>
          <w:color w:val="000000"/>
          <w:szCs w:val="18"/>
        </w:rPr>
        <w:t xml:space="preserve"> изобразительной деятельности</w:t>
      </w:r>
      <w:r>
        <w:rPr>
          <w:color w:val="000000"/>
          <w:szCs w:val="18"/>
        </w:rPr>
        <w:t>; формировании</w:t>
      </w:r>
      <w:r w:rsidRPr="002E3ABD">
        <w:rPr>
          <w:color w:val="000000"/>
          <w:szCs w:val="18"/>
        </w:rPr>
        <w:t xml:space="preserve"> уверенности в себе, в своих способностях, целенаправленность деятельности.</w:t>
      </w:r>
      <w:r>
        <w:rPr>
          <w:color w:val="000000"/>
          <w:szCs w:val="18"/>
        </w:rPr>
        <w:t xml:space="preserve"> 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творчества и систематизации знаний детей воспитатель поставила перед собой следующие задачи: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Познакомить детей с различными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видами изобразительной деятельности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2.Учить детей создавать в 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работах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неповторимый и выразительный образ, используя р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азнообразные материалы и техники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разные способы создани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изображения, соединяя в одной работе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материалы</w:t>
      </w:r>
      <w:r w:rsidR="004C5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эстетические чувства формы, цвет, ритм, композицию, творческую активность, желание</w:t>
      </w:r>
      <w:r w:rsidR="003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Учить видеть и понимать красоту многоцветного мира.</w:t>
      </w:r>
    </w:p>
    <w:p w:rsidR="00A35568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4.Способствовать развитию у детей творческих способностей посредством 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 деятельности.</w:t>
      </w:r>
    </w:p>
    <w:p w:rsidR="007E1D8E" w:rsidRPr="002E3ABD" w:rsidRDefault="007E1D8E" w:rsidP="007E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5.Воспитывать умение доводить начатое дело до конца, работать в коллективе,  индивидуально.</w:t>
      </w:r>
    </w:p>
    <w:p w:rsidR="004C566F" w:rsidRPr="00EB48BE" w:rsidRDefault="002E3ABD" w:rsidP="00EB4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lastRenderedPageBreak/>
        <w:t>С 2013 года</w:t>
      </w:r>
      <w:r w:rsidR="004C566F">
        <w:rPr>
          <w:color w:val="000000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Ольга Владимировна</w:t>
      </w:r>
      <w:r w:rsidR="004C566F">
        <w:rPr>
          <w:color w:val="000000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осуществляет педагогическую деятельность в МАДОУ «Центр развития ребёнка – детский сад №73».</w:t>
      </w:r>
      <w:r w:rsidR="00D43CE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Выбор темы исследования, посвященного проблеме</w:t>
      </w:r>
      <w:r w:rsidR="00A35568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художественно-эстетического воспитания посредством изобразительной деятельности</w:t>
      </w:r>
      <w:r w:rsidR="0038713F">
        <w:rPr>
          <w:color w:val="000000"/>
          <w:szCs w:val="18"/>
        </w:rPr>
        <w:t>,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возник не случайно. Работая с детьми дошкольного возрас</w:t>
      </w:r>
      <w:r w:rsidR="00376A5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та, педагог заметила: дети очень любят изобразительную деятельность,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старательно овладевают навыками работы с разными инструментами и изобразительными материалами, осваивают отдельные приемы и способы, но при создании собственных работ многие композиции выделяются скудностью содержания, штампами, отсутствует творческий подход.</w:t>
      </w:r>
      <w:r w:rsidRPr="002E3A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376A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Проанализировав работы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дошкольников,   воспитатель пришла к выводу – необходимо</w:t>
      </w:r>
      <w:r w:rsidR="00376A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раскрывать творческий потенциал ребенка,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нужен тот результат, который вызывает у него радость, изумление, удивление, ведь даже не каждый взрослый сможет изобразить какой-либо предмет. </w:t>
      </w:r>
    </w:p>
    <w:p w:rsidR="00573114" w:rsidRDefault="00573114" w:rsidP="00573114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</w:p>
    <w:p w:rsidR="000371CF" w:rsidRPr="000371CF" w:rsidRDefault="002E3ABD" w:rsidP="000371CF">
      <w:pPr>
        <w:pStyle w:val="a4"/>
        <w:shd w:val="clear" w:color="auto" w:fill="FFFFFF"/>
        <w:spacing w:before="0" w:beforeAutospacing="0" w:after="0"/>
        <w:ind w:firstLine="708"/>
        <w:jc w:val="both"/>
        <w:rPr>
          <w:b/>
        </w:rPr>
      </w:pPr>
      <w:r>
        <w:rPr>
          <w:b/>
        </w:rPr>
        <w:t>Теоретическая база опыта.</w:t>
      </w:r>
    </w:p>
    <w:p w:rsidR="00DA5BBB" w:rsidRDefault="007E1D8E" w:rsidP="009B27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работы с детьми в</w:t>
      </w:r>
      <w:r w:rsidR="003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художественно-эстетическом воспитании посредством изобразительной деятельности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опыта изучила труды:</w:t>
      </w:r>
    </w:p>
    <w:p w:rsidR="000371CF" w:rsidRDefault="000371CF" w:rsidP="009B27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Галанова А.С. и другие «Занятия с дошкольниками по изобразительному искусству»</w:t>
      </w:r>
    </w:p>
    <w:p w:rsidR="009B27F4" w:rsidRDefault="000371CF" w:rsidP="000371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E1D8E"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«Народное искусство и детское творчество».</w:t>
      </w:r>
    </w:p>
    <w:p w:rsidR="000371CF" w:rsidRPr="00DA5BBB" w:rsidRDefault="000371CF" w:rsidP="009B27F4">
      <w:pPr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«Ознакомление дошкольников по изобразительному искусству»</w:t>
      </w:r>
    </w:p>
    <w:p w:rsidR="009B27F4" w:rsidRPr="009B27F4" w:rsidRDefault="009B27F4" w:rsidP="009B2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Н., В. В. </w:t>
      </w:r>
      <w:proofErr w:type="spellStart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«Радуга», программа.</w:t>
      </w:r>
    </w:p>
    <w:p w:rsidR="009B27F4" w:rsidRPr="009B27F4" w:rsidRDefault="009B27F4" w:rsidP="009B2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«Природа, искусство и изобразительная деятельность».</w:t>
      </w:r>
    </w:p>
    <w:p w:rsidR="009B27F4" w:rsidRPr="009B27F4" w:rsidRDefault="009B27F4" w:rsidP="009B2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Н., Е. В. Соловьева и другие «Дошкольные учреждения и семья».</w:t>
      </w:r>
    </w:p>
    <w:p w:rsidR="009B27F4" w:rsidRPr="009B27F4" w:rsidRDefault="009B27F4" w:rsidP="009B2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Зверева О. Л., Т. В. Кротова, «Родительское собрание в ДОУ».</w:t>
      </w:r>
    </w:p>
    <w:p w:rsidR="009B27F4" w:rsidRPr="009B27F4" w:rsidRDefault="009B27F4" w:rsidP="009B2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Казакова Р. Г. «Рисование с детьми дошкольного возраста».</w:t>
      </w:r>
    </w:p>
    <w:p w:rsidR="009B27F4" w:rsidRPr="009B27F4" w:rsidRDefault="009B27F4" w:rsidP="009B2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Комарова Т. С., М. Б. </w:t>
      </w:r>
      <w:proofErr w:type="spellStart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Зацепина</w:t>
      </w:r>
      <w:proofErr w:type="spellEnd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«Художественная культура».</w:t>
      </w:r>
    </w:p>
    <w:p w:rsidR="009B27F4" w:rsidRPr="009B27F4" w:rsidRDefault="009B27F4" w:rsidP="009B2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Комарова Т. С., А. И. </w:t>
      </w:r>
      <w:proofErr w:type="spellStart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Совенков</w:t>
      </w:r>
      <w:proofErr w:type="spellEnd"/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«Коллективное творчество дошкольников».</w:t>
      </w:r>
    </w:p>
    <w:p w:rsidR="00376A54" w:rsidRDefault="009B27F4" w:rsidP="0037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Лыкова И. А. «Изобразительная деятельность в детском саду».</w:t>
      </w:r>
    </w:p>
    <w:p w:rsidR="00376A54" w:rsidRDefault="00376A54" w:rsidP="0037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2C4EE4" w:rsidRPr="00376A54">
        <w:rPr>
          <w:rFonts w:ascii="Times New Roman" w:eastAsia="Times New Roman" w:hAnsi="Times New Roman"/>
          <w:sz w:val="24"/>
          <w:szCs w:val="24"/>
          <w:lang w:eastAsia="ru-RU"/>
        </w:rPr>
        <w:t>Акуненок, Т. С. «Использование в ДОУ приемов нетрадиционного рисования».</w:t>
      </w:r>
    </w:p>
    <w:p w:rsidR="00376A54" w:rsidRDefault="00376A54" w:rsidP="0037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2C4EE4" w:rsidRPr="00376A54">
        <w:rPr>
          <w:rFonts w:ascii="Times New Roman" w:eastAsia="Times New Roman" w:hAnsi="Times New Roman"/>
          <w:sz w:val="24"/>
          <w:szCs w:val="24"/>
          <w:lang w:eastAsia="ru-RU"/>
        </w:rPr>
        <w:t>Ветлугина, Н.</w:t>
      </w:r>
      <w:r w:rsidR="000509C8" w:rsidRPr="00376A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4EE4" w:rsidRPr="00376A5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2C4EE4" w:rsidRPr="00376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«Художественное творчество и ребенок».</w:t>
      </w:r>
    </w:p>
    <w:p w:rsidR="00376A54" w:rsidRDefault="00376A54" w:rsidP="00376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2C4EE4" w:rsidRPr="00376A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Выготский, Л.</w:t>
      </w:r>
      <w:r w:rsidR="000509C8" w:rsidRPr="0037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EE4" w:rsidRPr="00376A54">
        <w:rPr>
          <w:rFonts w:ascii="Times New Roman" w:eastAsia="Times New Roman" w:hAnsi="Times New Roman" w:cs="Times New Roman"/>
          <w:sz w:val="24"/>
          <w:szCs w:val="24"/>
          <w:lang w:eastAsia="ru-RU"/>
        </w:rPr>
        <w:t>С. «Воображение и творчество в детском возрасте».</w:t>
      </w:r>
    </w:p>
    <w:p w:rsidR="00C352F8" w:rsidRDefault="00376A54" w:rsidP="00C3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2C4EE4" w:rsidRPr="00376A54">
        <w:rPr>
          <w:rFonts w:ascii="Times New Roman" w:hAnsi="Times New Roman" w:cs="Times New Roman"/>
          <w:sz w:val="24"/>
          <w:szCs w:val="24"/>
        </w:rPr>
        <w:t>Доронова, Т. Н. «Изобразительная деятельность и эстетическое развитие дошкольников».</w:t>
      </w:r>
    </w:p>
    <w:p w:rsidR="00C352F8" w:rsidRDefault="00C352F8" w:rsidP="00C3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2C4EE4" w:rsidRPr="00C352F8">
        <w:rPr>
          <w:rFonts w:ascii="Times New Roman" w:hAnsi="Times New Roman" w:cs="Times New Roman"/>
          <w:sz w:val="24"/>
          <w:szCs w:val="24"/>
        </w:rPr>
        <w:t>Колль, Мери Энн Ф. «Рисование».</w:t>
      </w:r>
    </w:p>
    <w:p w:rsidR="00C352F8" w:rsidRDefault="00C352F8" w:rsidP="00C3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0509C8" w:rsidRPr="00C3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Сакулина, Н. П. «Изобразительная деятельность в детском саду».</w:t>
      </w:r>
    </w:p>
    <w:p w:rsidR="00D43CE5" w:rsidRPr="00C352F8" w:rsidRDefault="00C352F8" w:rsidP="00C35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2C4EE4" w:rsidRPr="00C352F8">
        <w:rPr>
          <w:rFonts w:ascii="Times New Roman" w:hAnsi="Times New Roman" w:cs="Times New Roman"/>
          <w:sz w:val="24"/>
          <w:szCs w:val="24"/>
        </w:rPr>
        <w:t>Соломенникова, О. А. «Радость творчества. Развитие художественного творчества детей 5-7 лет»</w:t>
      </w:r>
      <w:r w:rsidR="002C4EE4" w:rsidRPr="00C35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D8E" w:rsidRPr="00D43CE5" w:rsidRDefault="007E1D8E" w:rsidP="00D4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всем многообразии концепций, подходов, исследований данной</w:t>
      </w:r>
      <w:r w:rsidR="004C566F" w:rsidRPr="00D4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все авторы единодушны. Они </w:t>
      </w:r>
      <w:r w:rsidR="00C3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придавали большое значение  художественно-эстетическому воспитанию детей через изобразительную деятельность</w:t>
      </w:r>
      <w:r w:rsidRPr="00D4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рассматривали специфику организации занятий по изобразительной деятельности.</w:t>
      </w:r>
    </w:p>
    <w:p w:rsidR="00573114" w:rsidRDefault="00573114" w:rsidP="0057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ABD" w:rsidRDefault="002E3ABD" w:rsidP="00573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опыта. Система конкретных педагогических действий, содержание, методы, приёмы воспитания и обучения. </w:t>
      </w:r>
    </w:p>
    <w:p w:rsidR="00616546" w:rsidRPr="002E3ABD" w:rsidRDefault="00616546" w:rsidP="00956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педагогического опыта – </w:t>
      </w:r>
      <w:r w:rsidR="00C3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 – эстетическое воспитание через привлечение детей к изобразительной деятельности,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способностей. Для дост</w:t>
      </w:r>
      <w:r w:rsid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 планируемого результата</w:t>
      </w:r>
      <w:r w:rsidR="00A74687" w:rsidRPr="007052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</w:t>
      </w:r>
      <w:r w:rsidR="00037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Ольга Владимировна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поставила ряд задач: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Создание в группе условий </w:t>
      </w:r>
      <w:proofErr w:type="gramStart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изодеятельности.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Проведение анализа специальной </w:t>
      </w:r>
      <w:r w:rsidRPr="002E3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</w:t>
      </w:r>
      <w:hyperlink r:id="rId6" w:history="1">
        <w:r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научной литературы</w:t>
        </w:r>
      </w:hyperlink>
      <w:r w:rsidRPr="002E3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проблеме изучения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ранней диагностики </w:t>
      </w:r>
      <w:r w:rsidR="00C35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творческих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детей дошкольного возраста</w:t>
      </w:r>
      <w:r w:rsidR="0062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Налаживание межличностностного общения в процессе изобразительной деятельности</w:t>
      </w:r>
      <w:r w:rsidR="0062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546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 Апробирование нетрадиционных техник для развития художественных способностей дошкольников</w:t>
      </w:r>
      <w:r w:rsidR="0062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3F5B" w:rsidRPr="00713F5B" w:rsidRDefault="00713F5B" w:rsidP="00713F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13F5B">
        <w:rPr>
          <w:rFonts w:ascii="Times New Roman" w:hAnsi="Times New Roman" w:cs="Times New Roman"/>
          <w:sz w:val="24"/>
          <w:szCs w:val="28"/>
        </w:rPr>
        <w:t>На прак</w:t>
      </w:r>
      <w:r>
        <w:rPr>
          <w:rFonts w:ascii="Times New Roman" w:hAnsi="Times New Roman" w:cs="Times New Roman"/>
          <w:sz w:val="24"/>
          <w:szCs w:val="28"/>
        </w:rPr>
        <w:t>тике эти задачи реализуются педагогом</w:t>
      </w:r>
      <w:r w:rsidRPr="00713F5B">
        <w:rPr>
          <w:rFonts w:ascii="Times New Roman" w:hAnsi="Times New Roman" w:cs="Times New Roman"/>
          <w:sz w:val="24"/>
          <w:szCs w:val="28"/>
        </w:rPr>
        <w:t xml:space="preserve"> </w:t>
      </w:r>
      <w:r w:rsidR="00C352F8">
        <w:rPr>
          <w:rFonts w:ascii="Times New Roman" w:hAnsi="Times New Roman" w:cs="Times New Roman"/>
          <w:sz w:val="24"/>
          <w:szCs w:val="28"/>
        </w:rPr>
        <w:t>во время непосредственной образовательной деятельности, а также во время индивидуальных занятий с детьми</w:t>
      </w:r>
      <w:r w:rsidRPr="00713F5B">
        <w:rPr>
          <w:rFonts w:ascii="Times New Roman" w:hAnsi="Times New Roman" w:cs="Times New Roman"/>
          <w:sz w:val="24"/>
          <w:szCs w:val="28"/>
        </w:rPr>
        <w:t>.</w:t>
      </w:r>
      <w:r w:rsidRPr="00713F5B">
        <w:rPr>
          <w:rStyle w:val="c2"/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920379">
        <w:rPr>
          <w:rFonts w:ascii="Times New Roman" w:hAnsi="Times New Roman" w:cs="Times New Roman"/>
          <w:sz w:val="24"/>
          <w:szCs w:val="28"/>
        </w:rPr>
        <w:t xml:space="preserve">В рамках </w:t>
      </w:r>
      <w:r w:rsidRPr="00713F5B">
        <w:rPr>
          <w:rFonts w:ascii="Times New Roman" w:hAnsi="Times New Roman" w:cs="Times New Roman"/>
          <w:sz w:val="24"/>
          <w:szCs w:val="28"/>
        </w:rPr>
        <w:t xml:space="preserve"> занятий дети неограниченны в </w:t>
      </w:r>
      <w:r w:rsidR="00920379">
        <w:rPr>
          <w:rFonts w:ascii="Times New Roman" w:hAnsi="Times New Roman" w:cs="Times New Roman"/>
          <w:sz w:val="24"/>
          <w:szCs w:val="28"/>
        </w:rPr>
        <w:t>возможностях выразить в  работах</w:t>
      </w:r>
      <w:r w:rsidRPr="00713F5B">
        <w:rPr>
          <w:rFonts w:ascii="Times New Roman" w:hAnsi="Times New Roman" w:cs="Times New Roman"/>
          <w:sz w:val="24"/>
          <w:szCs w:val="28"/>
        </w:rPr>
        <w:t xml:space="preserve">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Дети осваивают художественные приемы и интересные средства познания окружающего мира через ненавязчивое </w:t>
      </w:r>
      <w:r w:rsidR="00920379">
        <w:rPr>
          <w:rFonts w:ascii="Times New Roman" w:hAnsi="Times New Roman" w:cs="Times New Roman"/>
          <w:sz w:val="24"/>
          <w:szCs w:val="28"/>
        </w:rPr>
        <w:t>привлечение к процессу творчества</w:t>
      </w:r>
      <w:r w:rsidRPr="00713F5B">
        <w:rPr>
          <w:rFonts w:ascii="Times New Roman" w:hAnsi="Times New Roman" w:cs="Times New Roman"/>
          <w:sz w:val="24"/>
          <w:szCs w:val="28"/>
        </w:rPr>
        <w:t>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616546" w:rsidRPr="002E3ABD" w:rsidRDefault="00616546" w:rsidP="00A74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начал</w:t>
      </w:r>
      <w:r w:rsidR="0092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приобщения ребенка к изобразительной деятельности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научить его правильно пользоваться разными изобразительными материалами, научить детей</w:t>
      </w:r>
      <w:r w:rsidR="0092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техникам.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687" w:rsidRDefault="00616546" w:rsidP="00A74687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</w:t>
      </w:r>
      <w:r w:rsidR="00D9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помощи дополнительных приёмов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</w:t>
      </w:r>
      <w:r w:rsidR="00D9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как:</w:t>
      </w:r>
    </w:p>
    <w:p w:rsidR="00616546" w:rsidRPr="00A74687" w:rsidRDefault="00616546" w:rsidP="00A74687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игра, которая является основным</w:t>
      </w:r>
      <w:r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7" w:history="1">
        <w:r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видом деятельности</w:t>
        </w:r>
      </w:hyperlink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детей;</w:t>
      </w:r>
    </w:p>
    <w:p w:rsidR="00616546" w:rsidRPr="00A74687" w:rsidRDefault="00616546" w:rsidP="00616546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сюрпризный момент – любимый герой сказки или мультфильма приходит в гости, и приглашает ребёнка отправиться в путешествие;</w:t>
      </w:r>
    </w:p>
    <w:p w:rsidR="00616546" w:rsidRPr="00A74687" w:rsidRDefault="00616546" w:rsidP="00616546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просьба о помощи, ведь дети никогда не откажут помочь </w:t>
      </w: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слабому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 важно почувствовать себя значимым;</w:t>
      </w:r>
    </w:p>
    <w:p w:rsidR="000A75B6" w:rsidRPr="000A75B6" w:rsidRDefault="00616546" w:rsidP="000A75B6">
      <w:pPr>
        <w:pStyle w:val="a5"/>
        <w:numPr>
          <w:ilvl w:val="0"/>
          <w:numId w:val="2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 и т. п.</w:t>
      </w:r>
    </w:p>
    <w:p w:rsidR="00A74687" w:rsidRDefault="00920379" w:rsidP="000A7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деятельность </w:t>
      </w:r>
      <w:r w:rsidR="00616546" w:rsidRPr="000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 положительную мотивацию, вызыва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радостное настроение у детей.</w:t>
      </w:r>
      <w:r w:rsidR="00616546" w:rsidRPr="000A7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r w:rsidR="00616546"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616546"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утомляют дошкольников, у них сохраняется высокая активность, работоспособность на протяжении всего времени,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веденного на выполнение задания, раскрывается творческий потенциал.</w:t>
      </w:r>
      <w:r w:rsidR="00616546"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616546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ориентированные (проблемные вопросы и ситуации);</w:t>
      </w:r>
    </w:p>
    <w:p w:rsidR="00616546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 и диалог, расширение и активизация словаря);</w:t>
      </w:r>
    </w:p>
    <w:p w:rsidR="00616546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(оригинальность сюжета, мотивация);</w:t>
      </w:r>
    </w:p>
    <w:p w:rsidR="00616546" w:rsidRPr="00A74687" w:rsidRDefault="00616546" w:rsidP="00A746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</w:t>
      </w:r>
      <w:proofErr w:type="gramEnd"/>
      <w:r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(доверительная беседа, стимулирование).</w:t>
      </w:r>
    </w:p>
    <w:p w:rsidR="00A74687" w:rsidRDefault="00616546" w:rsidP="00713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воспитатель строит на следующих принципах</w:t>
      </w:r>
      <w:r w:rsid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16546" w:rsidRPr="00A74687" w:rsidRDefault="00A74687" w:rsidP="00713F5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proofErr w:type="gramStart"/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сложному, где предусмотрен переход от простых занятий к сложным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46" w:rsidRPr="00A74687" w:rsidRDefault="00A74687" w:rsidP="00A74687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ринцип развивающего обучения заключается в правильном определении ведущих целей обучения: познавательной, развивающей, воспитательной. </w:t>
      </w:r>
    </w:p>
    <w:p w:rsidR="00616546" w:rsidRPr="00A74687" w:rsidRDefault="00A74687" w:rsidP="00616546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616546" w:rsidRPr="00A74687" w:rsidRDefault="00A74687" w:rsidP="00A74687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индивидуализации обеспечивае</w:t>
      </w:r>
      <w:r w:rsidR="00616546"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 </w:t>
      </w:r>
      <w:hyperlink r:id="rId8" w:history="1">
        <w:r w:rsidR="00616546"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вовлечение</w:t>
        </w:r>
      </w:hyperlink>
      <w:r w:rsidR="00616546"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каждого ребенка в воспитательный процесс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6546" w:rsidRPr="00A74687" w:rsidRDefault="00A74687" w:rsidP="00A74687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интегрированного подхода реализуется в сотрудничестве с воспитателями и другими педагогами </w:t>
      </w:r>
      <w:hyperlink r:id="rId9" w:history="1">
        <w:r w:rsidR="00616546" w:rsidRPr="00A746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дополнительного образования</w:t>
        </w:r>
      </w:hyperlink>
      <w:r w:rsidR="00616546" w:rsidRPr="00A74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семьёй, а также при перспективном планировании с учётом взаимосвязи всех видов изобразительной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46" w:rsidRPr="00A74687" w:rsidRDefault="00A74687" w:rsidP="00616546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 обучения с жизнью: изображение должно опираться на впечатление, полученное ребенком от окружающей действительности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6546" w:rsidRPr="00A74687" w:rsidRDefault="00A74687" w:rsidP="00616546">
      <w:pPr>
        <w:pStyle w:val="a5"/>
        <w:numPr>
          <w:ilvl w:val="0"/>
          <w:numId w:val="4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616546" w:rsidRPr="00A74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 доступности материала.</w:t>
      </w:r>
    </w:p>
    <w:p w:rsidR="000E7F79" w:rsidRDefault="00616546" w:rsidP="000E7F79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педагог использует такие формы организации и проведения занятий, как</w:t>
      </w:r>
      <w:r w:rsid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 по сказкам, 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прогулки,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экскурсии, 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фотовыставки, </w:t>
      </w:r>
    </w:p>
    <w:p w:rsidR="000E7F79" w:rsidRPr="000E7F79" w:rsidRDefault="00920379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работ</w:t>
      </w:r>
      <w:r w:rsidR="00616546"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0E7F79" w:rsidRPr="000E7F79" w:rsidRDefault="00616546" w:rsidP="000E7F79">
      <w:pPr>
        <w:pStyle w:val="a5"/>
        <w:numPr>
          <w:ilvl w:val="0"/>
          <w:numId w:val="5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развлечения. </w:t>
      </w:r>
    </w:p>
    <w:p w:rsidR="000E7F79" w:rsidRDefault="00616546" w:rsidP="000E7F79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504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в работе</w:t>
      </w: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E7F79" w:rsidRPr="000E7F79" w:rsidRDefault="00616546" w:rsidP="000E7F79">
      <w:pPr>
        <w:pStyle w:val="a5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наглядный, </w:t>
      </w:r>
    </w:p>
    <w:p w:rsidR="000E7F79" w:rsidRPr="000E7F79" w:rsidRDefault="00616546" w:rsidP="000E7F79">
      <w:pPr>
        <w:pStyle w:val="a5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словесный, </w:t>
      </w:r>
    </w:p>
    <w:p w:rsidR="000E7F79" w:rsidRPr="000E7F79" w:rsidRDefault="00616546" w:rsidP="000E7F79">
      <w:pPr>
        <w:pStyle w:val="a5"/>
        <w:numPr>
          <w:ilvl w:val="0"/>
          <w:numId w:val="6"/>
        </w:numPr>
        <w:spacing w:after="14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практический. </w:t>
      </w:r>
    </w:p>
    <w:p w:rsidR="00573114" w:rsidRDefault="002E3ABD" w:rsidP="00573114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результативности.</w:t>
      </w:r>
    </w:p>
    <w:p w:rsidR="00343DBD" w:rsidRPr="00573114" w:rsidRDefault="00616546" w:rsidP="00573114">
      <w:pPr>
        <w:spacing w:after="14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проделанную работу, направленную на</w:t>
      </w:r>
      <w:r w:rsidR="0092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 – эстетическое воспитание посредством изобразительной деятельности</w:t>
      </w:r>
      <w:r w:rsid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отметить, что 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творчества дети научились воплощать свои замыслы, свободно выражать свои мысли, стали проявлять инициативу. Творческий процесс научил детей исследовать, открывать и умело обращаться со своим миром. Дети научились помогать друг другу, выстраивать партнерские отношения с педагогом,</w:t>
      </w:r>
      <w:r w:rsid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придало уверенности детям.</w:t>
      </w:r>
    </w:p>
    <w:p w:rsidR="00FB2722" w:rsidRPr="002E3ABD" w:rsidRDefault="00616546" w:rsidP="00FB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диагностики развития творческих способностей детей (по методике </w:t>
      </w:r>
      <w:r w:rsidR="00FB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Г.</w:t>
      </w:r>
      <w:r w:rsidR="00FB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Казаковой) свидетельствуют о положительной динамике: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65"/>
        <w:gridCol w:w="2760"/>
        <w:gridCol w:w="2580"/>
        <w:gridCol w:w="2340"/>
      </w:tblGrid>
      <w:tr w:rsidR="00616546" w:rsidRPr="002E3ABD" w:rsidTr="00FB2722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46" w:rsidRPr="002E3ABD" w:rsidRDefault="00616546" w:rsidP="00616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6165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115F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6165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16546" w:rsidRPr="002E3ABD" w:rsidTr="00FB2722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115F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10дет. - 33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15дет. - 50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6546" w:rsidRPr="002E3ABD" w:rsidTr="00FB2722">
        <w:trPr>
          <w:tblCellSpacing w:w="0" w:type="dxa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115F46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16дет. - 53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- 33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ABD" w:rsidRPr="002E3ABD" w:rsidRDefault="00A41240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16546" w:rsidRPr="002E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2722" w:rsidRPr="002E3ABD" w:rsidTr="00C45A66">
        <w:trPr>
          <w:tblCellSpacing w:w="0" w:type="dxa"/>
        </w:trPr>
        <w:tc>
          <w:tcPr>
            <w:tcW w:w="1965" w:type="dxa"/>
            <w:hideMark/>
          </w:tcPr>
          <w:p w:rsidR="00FB2722" w:rsidRDefault="00FB2722" w:rsidP="00FB2722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hideMark/>
          </w:tcPr>
          <w:p w:rsidR="00FB2722" w:rsidRPr="002E3ABD" w:rsidRDefault="00FB2722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FB2722" w:rsidRPr="002E3ABD" w:rsidRDefault="00FB2722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hideMark/>
          </w:tcPr>
          <w:p w:rsidR="00FB2722" w:rsidRPr="002E3ABD" w:rsidRDefault="00FB2722" w:rsidP="00616546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546" w:rsidRPr="002E3ABD" w:rsidRDefault="00616546" w:rsidP="00115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своей работы педагог считает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FB2722" w:rsidRPr="00FB2722" w:rsidRDefault="00616546" w:rsidP="00FB27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на основе проделанной работы автор опыта увидела, что у детей возрос интерес к </w:t>
      </w:r>
      <w:r w:rsidR="00CF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стали творчески всматриваться в окружающий мир, находить разные оттенки, приобрели опыт эстетического восприятия. </w:t>
      </w:r>
    </w:p>
    <w:p w:rsidR="00573114" w:rsidRDefault="00573114" w:rsidP="005731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DBD" w:rsidRPr="00D841FA" w:rsidRDefault="002E3ABD" w:rsidP="005731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Адресные рекомендации по использованию опыта.</w:t>
      </w:r>
    </w:p>
    <w:p w:rsidR="00343DBD" w:rsidRDefault="00343DBD" w:rsidP="00FB27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Успешное </w:t>
      </w:r>
      <w:r w:rsidR="00CF2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воспитание</w:t>
      </w:r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зависит </w:t>
      </w:r>
      <w:proofErr w:type="gramStart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3DBD" w:rsidRPr="00343DBD" w:rsidRDefault="00343DBD" w:rsidP="00FB27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Систематической работы с использованием новых методик обучения изодеятельности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DBD" w:rsidRPr="00343DBD" w:rsidRDefault="00343DBD" w:rsidP="00FB27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условий для свободной самостоятельной деятельности, развития представлений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многообразии окружающего мира.</w:t>
      </w:r>
    </w:p>
    <w:p w:rsidR="007E1D8E" w:rsidRPr="00343DBD" w:rsidRDefault="00343DBD" w:rsidP="00FB272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и сотрудничества педагогов, детей, родителей.</w:t>
      </w:r>
      <w:r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3ABD" w:rsidRPr="0034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1D8E" w:rsidRDefault="007E1D8E" w:rsidP="002E3ABD">
      <w:pPr>
        <w:spacing w:after="147" w:line="32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E1D8E" w:rsidSect="0072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697"/>
    <w:multiLevelType w:val="hybridMultilevel"/>
    <w:tmpl w:val="6DD4EFA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343301B"/>
    <w:multiLevelType w:val="hybridMultilevel"/>
    <w:tmpl w:val="8F9261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611428"/>
    <w:multiLevelType w:val="hybridMultilevel"/>
    <w:tmpl w:val="068C74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AD6FD6"/>
    <w:multiLevelType w:val="hybridMultilevel"/>
    <w:tmpl w:val="63B470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8B3826"/>
    <w:multiLevelType w:val="hybridMultilevel"/>
    <w:tmpl w:val="92E289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9F03CD"/>
    <w:multiLevelType w:val="hybridMultilevel"/>
    <w:tmpl w:val="12FEF0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A03827"/>
    <w:multiLevelType w:val="hybridMultilevel"/>
    <w:tmpl w:val="F25C4FD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DE7F7B"/>
    <w:multiLevelType w:val="hybridMultilevel"/>
    <w:tmpl w:val="D70A40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9E69FB"/>
    <w:multiLevelType w:val="hybridMultilevel"/>
    <w:tmpl w:val="463E0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B694A"/>
    <w:multiLevelType w:val="hybridMultilevel"/>
    <w:tmpl w:val="18BC35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82F7C87"/>
    <w:multiLevelType w:val="hybridMultilevel"/>
    <w:tmpl w:val="14D470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0B67D2"/>
    <w:multiLevelType w:val="hybridMultilevel"/>
    <w:tmpl w:val="868E9F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1E12D3"/>
    <w:multiLevelType w:val="hybridMultilevel"/>
    <w:tmpl w:val="C72C91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BD"/>
    <w:rsid w:val="00036AE2"/>
    <w:rsid w:val="000371CF"/>
    <w:rsid w:val="000509C8"/>
    <w:rsid w:val="000A75B6"/>
    <w:rsid w:val="000E7F79"/>
    <w:rsid w:val="00115F46"/>
    <w:rsid w:val="001C0227"/>
    <w:rsid w:val="002C4EE4"/>
    <w:rsid w:val="002E3ABD"/>
    <w:rsid w:val="00341701"/>
    <w:rsid w:val="00343DBD"/>
    <w:rsid w:val="00376A54"/>
    <w:rsid w:val="0038713F"/>
    <w:rsid w:val="0049270A"/>
    <w:rsid w:val="004C566F"/>
    <w:rsid w:val="00504654"/>
    <w:rsid w:val="00573114"/>
    <w:rsid w:val="005A5172"/>
    <w:rsid w:val="005D6ED7"/>
    <w:rsid w:val="006141BB"/>
    <w:rsid w:val="00616546"/>
    <w:rsid w:val="00623B8A"/>
    <w:rsid w:val="00687DC6"/>
    <w:rsid w:val="00705294"/>
    <w:rsid w:val="00713F5B"/>
    <w:rsid w:val="00727CE5"/>
    <w:rsid w:val="007827DE"/>
    <w:rsid w:val="007879BD"/>
    <w:rsid w:val="007C1899"/>
    <w:rsid w:val="007E1D8E"/>
    <w:rsid w:val="008658D9"/>
    <w:rsid w:val="00871711"/>
    <w:rsid w:val="008D63DF"/>
    <w:rsid w:val="00920379"/>
    <w:rsid w:val="0095097F"/>
    <w:rsid w:val="00956928"/>
    <w:rsid w:val="009B27F4"/>
    <w:rsid w:val="009C7CE2"/>
    <w:rsid w:val="00A35568"/>
    <w:rsid w:val="00A41240"/>
    <w:rsid w:val="00A74687"/>
    <w:rsid w:val="00AD42D3"/>
    <w:rsid w:val="00B933AA"/>
    <w:rsid w:val="00C352F8"/>
    <w:rsid w:val="00CF2109"/>
    <w:rsid w:val="00D43CE5"/>
    <w:rsid w:val="00D841FA"/>
    <w:rsid w:val="00D963CA"/>
    <w:rsid w:val="00DA5BBB"/>
    <w:rsid w:val="00E83C0C"/>
    <w:rsid w:val="00EB48BE"/>
    <w:rsid w:val="00F45A7C"/>
    <w:rsid w:val="00FB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AB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2E3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687"/>
    <w:pPr>
      <w:ind w:left="720"/>
      <w:contextualSpacing/>
    </w:pPr>
  </w:style>
  <w:style w:type="character" w:customStyle="1" w:styleId="c2">
    <w:name w:val="c2"/>
    <w:basedOn w:val="a0"/>
    <w:rsid w:val="00713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auchnaya_i_nauchno_populyarnaya_literatu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ofessionalmznaya_deyatelmznostm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polnite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38</cp:revision>
  <dcterms:created xsi:type="dcterms:W3CDTF">2015-08-27T14:27:00Z</dcterms:created>
  <dcterms:modified xsi:type="dcterms:W3CDTF">2015-12-14T18:00:00Z</dcterms:modified>
</cp:coreProperties>
</file>