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0E" w:rsidRDefault="00B92C0E" w:rsidP="00B92C0E">
      <w:pPr>
        <w:pStyle w:val="c2"/>
        <w:spacing w:before="0" w:beforeAutospacing="0" w:after="0" w:afterAutospacing="0"/>
        <w:jc w:val="center"/>
        <w:rPr>
          <w:rFonts w:ascii="Arial" w:hAnsi="Arial" w:cs="Arial"/>
          <w:color w:val="000000"/>
          <w:sz w:val="22"/>
          <w:szCs w:val="22"/>
        </w:rPr>
      </w:pPr>
      <w:r>
        <w:rPr>
          <w:rStyle w:val="c1"/>
          <w:color w:val="000000"/>
        </w:rPr>
        <w:t>Во саду ли в огороде…</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Интеграция образовательных областей: «социально-коммуникативное развитие», «художественно-эстетическое развитие», «познавательное развитие».</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Виды деятельности: игровая, коммуникативная, познавательно-исследовательская.</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Цели: учить детей различать фрукты и овощи на ощупь, называть и группировать их; ориентироваться на окончании слов при согласовании существительных и прилагательных в роде.</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Материалы и оборудование: овощи и фрукты; пластилин, дощечки, слайды с изображением овощей и фруктов (апельсин, морковь, огурец, груша, горох), мешочек.</w:t>
      </w:r>
    </w:p>
    <w:p w:rsidR="00B92C0E" w:rsidRDefault="00B92C0E" w:rsidP="00B92C0E">
      <w:pPr>
        <w:pStyle w:val="c2"/>
        <w:spacing w:before="0" w:beforeAutospacing="0" w:after="0" w:afterAutospacing="0"/>
        <w:jc w:val="center"/>
        <w:rPr>
          <w:rFonts w:ascii="Arial" w:hAnsi="Arial" w:cs="Arial"/>
          <w:color w:val="000000"/>
          <w:sz w:val="22"/>
          <w:szCs w:val="22"/>
        </w:rPr>
      </w:pPr>
      <w:r>
        <w:rPr>
          <w:rStyle w:val="c1"/>
          <w:color w:val="000000"/>
        </w:rPr>
        <w:t>Ход занятия.</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1.Организационный момент.</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Воспитатель показывает мешочек (в нем лежат морковь, горох, картофель, яблоко, груша):</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 Ребята, как вы думаете, что у меня в «чудесном мешочке»?</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2.Игра «чудесный мешочек».</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Вызванный ребенок на ощупь выбирает один предмет и, не вынимая руки из мешочка, сообщает, что он нашел, затем показывает овощ или фрукт детям. Если овощ был назван правильно, воспитатель оставляет его на столе, ребенок должен сказать, куда его нужно положить- на тарелку или в вазу. Если ребенок ошибся, овощ кладется обратно в мешочек.</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Воспитатель:</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 Вот какое яблоко нашел Денис. Посмотрите на этот фрукт. Определите его цвет, форму.( круглое, красное).</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3.Дидактическая игра «Что где растет?»</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Воспитатель:</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 -Что это? Где растет?</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Воспитатель последовательно показывает слайды с изображением апельсина, моркови, огурца, груши, гороха.</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4. Классификация овощей и фруктов.</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Воспитатель:</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 Послушайте загадки:</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Наливное сладкое, с яблони упало - бок себе помяло. Что это? (яблоко)</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Синий мундир, белая подкладка, в середине сладко. (слива)</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Маленький, кругленький, зеленый. (горох)</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Целый табун лошадей на одной привязи (виноград)</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Сижу на дереве, круглая как шар, красная как кровь, сладкая как мед. (вишня).</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 xml:space="preserve">Воспитатель читает стихотворение </w:t>
      </w:r>
      <w:proofErr w:type="spellStart"/>
      <w:r>
        <w:rPr>
          <w:rStyle w:val="c1"/>
          <w:color w:val="000000"/>
        </w:rPr>
        <w:t>Ю.Тувима</w:t>
      </w:r>
      <w:proofErr w:type="spellEnd"/>
      <w:r>
        <w:rPr>
          <w:rStyle w:val="c1"/>
          <w:color w:val="000000"/>
        </w:rPr>
        <w:t xml:space="preserve"> «Овощи».</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 Какие овощи на базаре купила хозяйка?</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 Чего нам не хватает, чтобы сварить такой же вкусный суп? (петрушки)</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5. Лепка фруктов.</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Дети лепят фрукт по инструкции воспитателя.</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6. Игра «Повар».</w:t>
      </w:r>
    </w:p>
    <w:p w:rsidR="00B92C0E" w:rsidRDefault="00B92C0E" w:rsidP="00B92C0E">
      <w:pPr>
        <w:pStyle w:val="c0"/>
        <w:spacing w:before="0" w:beforeAutospacing="0" w:after="0" w:afterAutospacing="0"/>
        <w:jc w:val="both"/>
        <w:rPr>
          <w:rFonts w:ascii="Arial" w:hAnsi="Arial" w:cs="Arial"/>
          <w:color w:val="000000"/>
          <w:sz w:val="22"/>
          <w:szCs w:val="22"/>
        </w:rPr>
      </w:pPr>
      <w:r>
        <w:rPr>
          <w:rStyle w:val="c1"/>
          <w:color w:val="000000"/>
        </w:rPr>
        <w:t>Дети становятся в круг, выбирается ведущий, он находится в середине круга. Остальные дети договариваются, каким овощем или фруктом будет каждый из них. Ведущий-повар объявляет, что он будет готовить: салат или компот, затем поочередно называет те фрукты или овощи, которые ему нужны. Дети слушают название и подходят к «повару» в том случае, если назван их фрукт или овощ. Игра заканчивается тогда, когда «блюдо» будет «приготовлено».</w:t>
      </w:r>
    </w:p>
    <w:p w:rsidR="008622B3" w:rsidRDefault="008622B3"/>
    <w:sectPr w:rsidR="008622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92C0E"/>
    <w:rsid w:val="008622B3"/>
    <w:rsid w:val="00B92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92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92C0E"/>
  </w:style>
  <w:style w:type="paragraph" w:customStyle="1" w:styleId="c0">
    <w:name w:val="c0"/>
    <w:basedOn w:val="a"/>
    <w:rsid w:val="00B92C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395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Company>Reanimator Extreme Edition</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2015-12-07T16:46:00Z</dcterms:created>
  <dcterms:modified xsi:type="dcterms:W3CDTF">2015-12-07T16:46:00Z</dcterms:modified>
</cp:coreProperties>
</file>