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74"/>
          <w:szCs w:val="74"/>
        </w:rPr>
        <w:t>Методические подходы</w:t>
      </w:r>
      <w:proofErr w:type="gramEnd"/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  <w:r>
        <w:rPr>
          <w:rFonts w:ascii="TimesNewRomanPS-BoldMT" w:hAnsi="TimesNewRomanPS-BoldMT" w:cs="TimesNewRomanPS-BoldMT"/>
          <w:b/>
          <w:bCs/>
          <w:sz w:val="74"/>
          <w:szCs w:val="74"/>
        </w:rPr>
        <w:t>к организации и проведению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  <w:r>
        <w:rPr>
          <w:rFonts w:ascii="TimesNewRomanPS-BoldMT" w:hAnsi="TimesNewRomanPS-BoldMT" w:cs="TimesNewRomanPS-BoldMT"/>
          <w:b/>
          <w:bCs/>
          <w:sz w:val="74"/>
          <w:szCs w:val="74"/>
        </w:rPr>
        <w:t>занятий по математике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4"/>
          <w:szCs w:val="74"/>
        </w:rPr>
      </w:pPr>
      <w:r>
        <w:rPr>
          <w:rFonts w:ascii="TimesNewRomanPS-BoldMT" w:hAnsi="TimesNewRomanPS-BoldMT" w:cs="TimesNewRomanPS-BoldMT"/>
          <w:b/>
          <w:bCs/>
          <w:sz w:val="74"/>
          <w:szCs w:val="74"/>
        </w:rPr>
        <w:t>у детей 5-7 лет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>
        <w:rPr>
          <w:rFonts w:ascii="TimesNewRomanPS-BoldMT" w:hAnsi="TimesNewRomanPS-BoldMT" w:cs="TimesNewRomanPS-BoldMT"/>
          <w:b/>
          <w:bCs/>
          <w:sz w:val="56"/>
          <w:szCs w:val="56"/>
        </w:rPr>
        <w:t>(консультация для воспитателей)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6379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6379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6379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6379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Составитель: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6379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Бондаренко С.В.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Pr="00F15141" w:rsidRDefault="00F15141" w:rsidP="00F15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15141" w:rsidRDefault="00561C53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 xml:space="preserve">МДОАУ  «ЦРР-ДС №4» </w:t>
      </w:r>
    </w:p>
    <w:p w:rsidR="00F15141" w:rsidRDefault="00F15141" w:rsidP="00F15141">
      <w:pPr>
        <w:spacing w:after="0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г. Благовещенск</w:t>
      </w:r>
    </w:p>
    <w:p w:rsidR="00F15141" w:rsidRP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Формирование </w:t>
      </w:r>
      <w:proofErr w:type="gramStart"/>
      <w:r w:rsidRPr="00F15141">
        <w:rPr>
          <w:rFonts w:ascii="Times New Roman" w:hAnsi="Times New Roman" w:cs="Times New Roman"/>
          <w:b/>
          <w:bCs/>
          <w:sz w:val="28"/>
          <w:szCs w:val="28"/>
        </w:rPr>
        <w:t>количественных</w:t>
      </w:r>
      <w:proofErr w:type="gramEnd"/>
    </w:p>
    <w:p w:rsidR="00F15141" w:rsidRPr="00F15141" w:rsidRDefault="00F15141" w:rsidP="00F1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141">
        <w:rPr>
          <w:rFonts w:ascii="Times New Roman" w:hAnsi="Times New Roman" w:cs="Times New Roman"/>
          <w:b/>
          <w:bCs/>
          <w:sz w:val="28"/>
          <w:szCs w:val="28"/>
        </w:rPr>
        <w:t>представлений у детей 5-7 лет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Занятия по математике во второй младшей и средней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направлены на формирование представления о множестве,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сравнивать количество предметов, устанавливая взаимно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5141">
        <w:rPr>
          <w:rFonts w:ascii="Times New Roman" w:hAnsi="Times New Roman" w:cs="Times New Roman"/>
          <w:sz w:val="28"/>
          <w:szCs w:val="28"/>
        </w:rPr>
        <w:t xml:space="preserve"> однозначное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соответствие, на знакомство с числами и цифрами и обучение счету.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материал продолжают изучать в старшей и подготовительной к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группах, значительно расширяя и углубляя его.</w:t>
      </w:r>
      <w:proofErr w:type="gramEnd"/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каждом числе </w:t>
      </w:r>
      <w:r w:rsidRPr="00F15141">
        <w:rPr>
          <w:rFonts w:ascii="Times New Roman" w:hAnsi="Times New Roman" w:cs="Times New Roman"/>
          <w:b/>
          <w:bCs/>
          <w:sz w:val="28"/>
          <w:szCs w:val="28"/>
        </w:rPr>
        <w:t>в пределах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b/>
          <w:bCs/>
          <w:sz w:val="28"/>
          <w:szCs w:val="28"/>
        </w:rPr>
        <w:t xml:space="preserve">десятка </w:t>
      </w:r>
      <w:r w:rsidRPr="00F15141">
        <w:rPr>
          <w:rFonts w:ascii="Times New Roman" w:hAnsi="Times New Roman" w:cs="Times New Roman"/>
          <w:sz w:val="28"/>
          <w:szCs w:val="28"/>
        </w:rPr>
        <w:t>начинается с его получения путем добавления к уже известному,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предыдущему числу, единицы. Полученное число соотносится с цифрой,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сравнивается со смежными числами, то есть определяется,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предыдущее число меньше последующего и последующее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предыдущего.</w:t>
      </w:r>
    </w:p>
    <w:p w:rsidR="00F15141" w:rsidRDefault="00F15141" w:rsidP="00F15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Практика показывает: этот материал хорошо усваивается,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изучение данной зависимости проходит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F15141">
        <w:rPr>
          <w:rFonts w:ascii="Times New Roman" w:hAnsi="Times New Roman" w:cs="Times New Roman"/>
          <w:sz w:val="28"/>
          <w:szCs w:val="28"/>
        </w:rPr>
        <w:t xml:space="preserve"> 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рассматривается на примере каждого числа. Однотипные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(пересчет предметов, звуков и движений, отсчитывание по образцу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заданному числу) повторяются на каждом занятии с той лишь разницей,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изменяется (увеличивается) количество предметов, с которыми выполняются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операции.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После того как будет изучен процесс получения каждого числа, следует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приступить к рассмотрению </w:t>
      </w:r>
      <w:r w:rsidRPr="00F15141">
        <w:rPr>
          <w:rFonts w:ascii="Times New Roman" w:hAnsi="Times New Roman" w:cs="Times New Roman"/>
          <w:b/>
          <w:bCs/>
          <w:sz w:val="28"/>
          <w:szCs w:val="28"/>
        </w:rPr>
        <w:t xml:space="preserve">натурального ряда чисел. </w:t>
      </w:r>
      <w:r w:rsidRPr="00F15141">
        <w:rPr>
          <w:rFonts w:ascii="Times New Roman" w:hAnsi="Times New Roman" w:cs="Times New Roman"/>
          <w:sz w:val="28"/>
          <w:szCs w:val="28"/>
        </w:rPr>
        <w:t>Каждому ребенку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предлагают положить по порядку карточки с числами от 1 до 10 (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меньшего - к большему). Потом - дается задание: под каждой карточкой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выложить столько квадратов, сколько показывает число. Все квадраты, кроме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последнего в каждом множестве, должны быть одинакового цвета. Этот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квадрат показывает, что множество увеличилось на 1.</w:t>
      </w:r>
    </w:p>
    <w:p w:rsidR="00F15141" w:rsidRDefault="00F15141" w:rsidP="0066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 процессе практической работы воспитатель дает указания: "Под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карточкой с цифрой 1 положите столько красных квадратов, столько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обозначает число 1, под карточкой с цифрой 2 положите столько квадратов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такого же цвета, сколько в предыдущем числе, и добавьте еще один квадрат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синего цвета". И т.д.</w:t>
      </w:r>
    </w:p>
    <w:p w:rsidR="00660131" w:rsidRPr="00F15141" w:rsidRDefault="00660131" w:rsidP="0066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141" w:rsidRPr="00F15141" w:rsidRDefault="00F15141" w:rsidP="00660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7079" cy="2879028"/>
            <wp:effectExtent l="19050" t="0" r="31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58" cy="290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141" w:rsidRPr="00F15141" w:rsidRDefault="00F15141" w:rsidP="0066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lastRenderedPageBreak/>
        <w:t>Если дети выкладывают числовой ряд медленно, можно ограничиться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числами в пределах 5 или предложить пособие для активизации работы </w:t>
      </w:r>
      <w:r w:rsidR="00660131">
        <w:rPr>
          <w:rFonts w:ascii="Times New Roman" w:hAnsi="Times New Roman" w:cs="Times New Roman"/>
          <w:sz w:val="28"/>
          <w:szCs w:val="28"/>
        </w:rPr>
        <w:t>–</w:t>
      </w:r>
      <w:r w:rsidRPr="00F15141">
        <w:rPr>
          <w:rFonts w:ascii="Times New Roman" w:hAnsi="Times New Roman" w:cs="Times New Roman"/>
          <w:sz w:val="28"/>
          <w:szCs w:val="28"/>
        </w:rPr>
        <w:t xml:space="preserve"> на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листе картона наклеены цифры и квадраты из бархатной бумаги. Используя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образец, ребенок рассказывает, какие перед ним числа, и считает, сколько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квадратов нарисовано около каждого числа. Воспитатель обращает внимание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на то, что все числа увеличиваются или уменьшаются на 1. Опираясь на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такую наглядность, дети отвечают на вопросы и выполняют задания (по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выбору педагога).</w:t>
      </w:r>
    </w:p>
    <w:p w:rsid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Посчитайте от 1 до 10.</w:t>
      </w:r>
    </w:p>
    <w:p w:rsid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Посчитайте от 10 до 1.</w:t>
      </w:r>
    </w:p>
    <w:p w:rsidR="00660131" w:rsidRP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 xml:space="preserve">Посчитайте от 2 до 6. </w:t>
      </w:r>
      <w:r w:rsidRPr="00660131">
        <w:rPr>
          <w:rFonts w:ascii="Times New Roman" w:hAnsi="Times New Roman" w:cs="Times New Roman"/>
          <w:i/>
          <w:iCs/>
          <w:sz w:val="28"/>
          <w:szCs w:val="28"/>
        </w:rPr>
        <w:t>(Задаются любые границы счета.)</w:t>
      </w:r>
    </w:p>
    <w:p w:rsid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Посчитайте от 7 до 4.</w:t>
      </w:r>
    </w:p>
    <w:p w:rsid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 xml:space="preserve">Какое число здесь самое маленькое? </w:t>
      </w:r>
      <w:proofErr w:type="gramStart"/>
      <w:r w:rsidRPr="00660131">
        <w:rPr>
          <w:rFonts w:ascii="Times New Roman" w:hAnsi="Times New Roman" w:cs="Times New Roman"/>
          <w:sz w:val="28"/>
          <w:szCs w:val="28"/>
        </w:rPr>
        <w:t>Предъявляется ряд из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660131">
        <w:rPr>
          <w:rFonts w:ascii="Times New Roman" w:hAnsi="Times New Roman" w:cs="Times New Roman"/>
          <w:sz w:val="28"/>
          <w:szCs w:val="28"/>
        </w:rPr>
        <w:t>нескольких, чисел.)</w:t>
      </w:r>
      <w:proofErr w:type="gramEnd"/>
    </w:p>
    <w:p w:rsid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Какое число здесь самое большое?</w:t>
      </w:r>
    </w:p>
    <w:p w:rsid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Какие числа больше 5?</w:t>
      </w:r>
    </w:p>
    <w:p w:rsidR="00F15141" w:rsidRPr="00660131" w:rsidRDefault="00F15141" w:rsidP="00F1514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Какие числа меньше 4?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Назовите "соседей" числа 7. Какой "сосед" меньший? Какой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больший?</w:t>
      </w:r>
    </w:p>
    <w:p w:rsidR="00660131" w:rsidRDefault="00F15141" w:rsidP="00F151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 из числа 7 сделать 6?</w:t>
      </w:r>
    </w:p>
    <w:p w:rsidR="00660131" w:rsidRDefault="00F15141" w:rsidP="00F151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 из числа 7 сделать 8?</w:t>
      </w:r>
    </w:p>
    <w:p w:rsidR="00660131" w:rsidRDefault="00F15141" w:rsidP="00F151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Какое число стоит между числами 3 и 5?'</w:t>
      </w:r>
    </w:p>
    <w:p w:rsidR="00660131" w:rsidRDefault="00F15141" w:rsidP="00F151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Какие числа стоят между числами 4 и 9?</w:t>
      </w:r>
    </w:p>
    <w:p w:rsidR="00F15141" w:rsidRPr="00660131" w:rsidRDefault="00F15141" w:rsidP="00F151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Какое число больше, чем 5, но меньше, чем 7?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Подобные упражнения дети должны выполнять на каждом занятии.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Системный под-код к изучению чисел позволяет добиться понимания их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закономерного расположения в числовом ряду, зависимостей и отношений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между ними.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 xml:space="preserve">Старшие дошкольники знакомятся с </w:t>
      </w:r>
      <w:r w:rsidRPr="00F15141">
        <w:rPr>
          <w:rFonts w:ascii="Times New Roman" w:hAnsi="Times New Roman" w:cs="Times New Roman"/>
          <w:b/>
          <w:bCs/>
          <w:sz w:val="28"/>
          <w:szCs w:val="28"/>
        </w:rPr>
        <w:t xml:space="preserve">порядковым счетом. </w:t>
      </w:r>
      <w:r w:rsidRPr="00F15141">
        <w:rPr>
          <w:rFonts w:ascii="Times New Roman" w:hAnsi="Times New Roman" w:cs="Times New Roman"/>
          <w:sz w:val="28"/>
          <w:szCs w:val="28"/>
        </w:rPr>
        <w:t>Этот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учебный материал вызывает трудности, связанные с необходимостью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построения разнообразных речевых конструкций, поскольку порядковые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числительные, как и прилагательные, изменяются по родам, числам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падежам.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 xml:space="preserve">Например, порядковое числительное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первый </w:t>
      </w:r>
      <w:r w:rsidRPr="00F15141">
        <w:rPr>
          <w:rFonts w:ascii="Times New Roman" w:hAnsi="Times New Roman" w:cs="Times New Roman"/>
          <w:sz w:val="28"/>
          <w:szCs w:val="28"/>
        </w:rPr>
        <w:t>в именительном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падеже мужского рода звучит как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первый </w:t>
      </w:r>
      <w:r w:rsidRPr="00F15141">
        <w:rPr>
          <w:rFonts w:ascii="Times New Roman" w:hAnsi="Times New Roman" w:cs="Times New Roman"/>
          <w:sz w:val="28"/>
          <w:szCs w:val="28"/>
        </w:rPr>
        <w:t xml:space="preserve">(снег), женского рода </w:t>
      </w:r>
      <w:r w:rsidR="00660131">
        <w:rPr>
          <w:rFonts w:ascii="Times New Roman" w:hAnsi="Times New Roman" w:cs="Times New Roman"/>
          <w:sz w:val="28"/>
          <w:szCs w:val="28"/>
        </w:rPr>
        <w:t>–</w:t>
      </w:r>
      <w:r w:rsidRPr="00F1514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>первая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(звезда), среднего рода -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первое </w:t>
      </w:r>
      <w:r w:rsidRPr="00F15141">
        <w:rPr>
          <w:rFonts w:ascii="Times New Roman" w:hAnsi="Times New Roman" w:cs="Times New Roman"/>
          <w:sz w:val="28"/>
          <w:szCs w:val="28"/>
        </w:rPr>
        <w:t>(слово), в именительном падеже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множественного числа -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первые </w:t>
      </w:r>
      <w:r w:rsidRPr="00F15141">
        <w:rPr>
          <w:rFonts w:ascii="Times New Roman" w:hAnsi="Times New Roman" w:cs="Times New Roman"/>
          <w:sz w:val="28"/>
          <w:szCs w:val="28"/>
        </w:rPr>
        <w:t>(звезды) и т.д.</w:t>
      </w:r>
      <w:proofErr w:type="gramEnd"/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Особое внимание следует уделить правильному употреблению слов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предыдущий и последующий, </w:t>
      </w:r>
      <w:r w:rsidRPr="00F15141">
        <w:rPr>
          <w:rFonts w:ascii="Times New Roman" w:hAnsi="Times New Roman" w:cs="Times New Roman"/>
          <w:sz w:val="28"/>
          <w:szCs w:val="28"/>
        </w:rPr>
        <w:t xml:space="preserve">разъяснить их смысл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(предыдущий </w:t>
      </w:r>
      <w:r w:rsidRPr="00F15141">
        <w:rPr>
          <w:rFonts w:ascii="Times New Roman" w:hAnsi="Times New Roman" w:cs="Times New Roman"/>
          <w:sz w:val="28"/>
          <w:szCs w:val="28"/>
        </w:rPr>
        <w:t>- это идущий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впереди чего-нибудь, впереди идущий,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последующий - </w:t>
      </w:r>
      <w:r w:rsidRPr="00F15141">
        <w:rPr>
          <w:rFonts w:ascii="Times New Roman" w:hAnsi="Times New Roman" w:cs="Times New Roman"/>
          <w:sz w:val="28"/>
          <w:szCs w:val="28"/>
        </w:rPr>
        <w:t>идущий после).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Ознакомление с порядковым счетом начинается в процессе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дидактической игры. Например, перед макетом магазина выстраивается из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игрушек очередь за мороженым.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Воспитате</w:t>
      </w:r>
      <w:r w:rsidR="00660131">
        <w:rPr>
          <w:rFonts w:ascii="Times New Roman" w:hAnsi="Times New Roman" w:cs="Times New Roman"/>
          <w:sz w:val="28"/>
          <w:szCs w:val="28"/>
        </w:rPr>
        <w:t>ль объясняет, что в очереди зай</w:t>
      </w:r>
      <w:r w:rsidRPr="00F15141">
        <w:rPr>
          <w:rFonts w:ascii="Times New Roman" w:hAnsi="Times New Roman" w:cs="Times New Roman"/>
          <w:sz w:val="28"/>
          <w:szCs w:val="28"/>
        </w:rPr>
        <w:t>чик - первый, ежик - второй, мишка - третий, кукла - четвертая.</w:t>
      </w:r>
      <w:proofErr w:type="gramEnd"/>
      <w:r w:rsidRPr="00F15141">
        <w:rPr>
          <w:rFonts w:ascii="Times New Roman" w:hAnsi="Times New Roman" w:cs="Times New Roman"/>
          <w:sz w:val="28"/>
          <w:szCs w:val="28"/>
        </w:rPr>
        <w:t xml:space="preserve"> Голосом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выделяет порядковые числительные. Дети повторяют.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Игровой момент: на противоположной стороне улицы открывается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книжный магазин, все игрушки разворачиваются и встают в очередь за</w:t>
      </w:r>
      <w:r w:rsidR="00660131">
        <w:rPr>
          <w:rFonts w:ascii="Times New Roman" w:hAnsi="Times New Roman" w:cs="Times New Roman"/>
          <w:sz w:val="28"/>
          <w:szCs w:val="28"/>
        </w:rPr>
        <w:t xml:space="preserve"> детскими </w:t>
      </w:r>
      <w:r w:rsidRPr="00F15141">
        <w:rPr>
          <w:rFonts w:ascii="Times New Roman" w:hAnsi="Times New Roman" w:cs="Times New Roman"/>
          <w:sz w:val="28"/>
          <w:szCs w:val="28"/>
        </w:rPr>
        <w:t xml:space="preserve">журналами.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Теперь их надо считать по порядку с другой стороны,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от начала нов</w:t>
      </w:r>
      <w:r w:rsidR="00660131">
        <w:rPr>
          <w:rFonts w:ascii="Times New Roman" w:hAnsi="Times New Roman" w:cs="Times New Roman"/>
          <w:sz w:val="28"/>
          <w:szCs w:val="28"/>
        </w:rPr>
        <w:t xml:space="preserve">ой </w:t>
      </w:r>
      <w:r w:rsidRPr="00F15141">
        <w:rPr>
          <w:rFonts w:ascii="Times New Roman" w:hAnsi="Times New Roman" w:cs="Times New Roman"/>
          <w:sz w:val="28"/>
          <w:szCs w:val="28"/>
        </w:rPr>
        <w:t>очереди: первая - кукла, второй - мишка, третий - ежик,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четвертый - зайчик.</w:t>
      </w:r>
      <w:proofErr w:type="gramEnd"/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lastRenderedPageBreak/>
        <w:t>Знакомство с порядковым счетом требует знания предлогов,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обозначающих место предмета в ряду: </w:t>
      </w:r>
      <w:proofErr w:type="gramStart"/>
      <w:r w:rsidRPr="00F15141">
        <w:rPr>
          <w:rFonts w:ascii="Times New Roman" w:hAnsi="Times New Roman" w:cs="Times New Roman"/>
          <w:i/>
          <w:iCs/>
          <w:sz w:val="28"/>
          <w:szCs w:val="28"/>
        </w:rPr>
        <w:t>перед</w:t>
      </w:r>
      <w:proofErr w:type="gramEnd"/>
      <w:r w:rsidRPr="00F15141">
        <w:rPr>
          <w:rFonts w:ascii="Times New Roman" w:hAnsi="Times New Roman" w:cs="Times New Roman"/>
          <w:i/>
          <w:iCs/>
          <w:sz w:val="28"/>
          <w:szCs w:val="28"/>
        </w:rPr>
        <w:t>, рядом, между, за, около.</w:t>
      </w:r>
      <w:r w:rsidR="00660131">
        <w:rPr>
          <w:rFonts w:ascii="Times New Roman" w:hAnsi="Times New Roman" w:cs="Times New Roman"/>
          <w:sz w:val="28"/>
          <w:szCs w:val="28"/>
        </w:rPr>
        <w:t xml:space="preserve"> Предлоги следует четко </w:t>
      </w:r>
      <w:r w:rsidRPr="00F15141">
        <w:rPr>
          <w:rFonts w:ascii="Times New Roman" w:hAnsi="Times New Roman" w:cs="Times New Roman"/>
          <w:sz w:val="28"/>
          <w:szCs w:val="28"/>
        </w:rPr>
        <w:t>проговаривать и объяснять их значение.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Воспитатель должен также разъяснить, что для нахождения места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предмета в ряду нужно задать направление счета. Предлагает тренировочные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задания, например: пятеро детей встают в ряд, другие должны определить,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кто стоит первым слева, последним справа, пятым от окна, вторым от двери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т.д.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 xml:space="preserve">Необходимо научить дифференцировать значение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F15141">
        <w:rPr>
          <w:rFonts w:ascii="Times New Roman" w:hAnsi="Times New Roman" w:cs="Times New Roman"/>
          <w:sz w:val="28"/>
          <w:szCs w:val="28"/>
        </w:rPr>
        <w:t xml:space="preserve"> "какой?"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"который?", показать, что при изменении места предметов их количество не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меняется.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Воспитатель демонстрирует ряд из десяти разных по цвету флажков,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предлагает пересчитать их, определить цвет каждого флажка и его место в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ряду: "Какой флажок стоит первым в ряду?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(Красный.) </w:t>
      </w:r>
      <w:r w:rsidRPr="00F15141">
        <w:rPr>
          <w:rFonts w:ascii="Times New Roman" w:hAnsi="Times New Roman" w:cs="Times New Roman"/>
          <w:sz w:val="28"/>
          <w:szCs w:val="28"/>
        </w:rPr>
        <w:t>Который по счету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слева направо зеленый флажок?" И т.д.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После этого нужно переставить флажки и определить, что количество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их не изменилось, но место каждого флажка стало другим, то есть изменился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порядок - флажков. Можно предлагать задания, которые не только помогают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упражнять в порядковом счете, но способствуют развитию произвольного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запоминания.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Например, нужно запомнить порядок расположения предметов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в ряду: первая - чашка, второе - яблоко, третий - карандаш, четвертая - кукла,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пятая - машинка.</w:t>
      </w:r>
      <w:proofErr w:type="gramEnd"/>
      <w:r w:rsidRPr="00F15141">
        <w:rPr>
          <w:rFonts w:ascii="Times New Roman" w:hAnsi="Times New Roman" w:cs="Times New Roman"/>
          <w:sz w:val="28"/>
          <w:szCs w:val="28"/>
        </w:rPr>
        <w:t xml:space="preserve"> Для этого воспитатель называет расположение предметов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просит ребенка повторить. Затем ребенок закрывает глаза, а воспитатель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изменяет порядковое место предметов, или убирает несколько предметов,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или добавляет новые (возможны различные изменения первичного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расположения предметов и самих предметов). Ребенок открывает глаза и,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восстанавливая ряд, с помощью взрослого рассказывает, что изменилось: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"Яблоко было вторым, а теперь оно пятое, ручки не было, был карандаш, он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лежал третьим...".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Порядковый счет изучается на двух-трех занятиях. Затем необходимо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организовать систематическое повторение материала.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 xml:space="preserve">Дальнейшее углубление математических знаний связано с </w:t>
      </w:r>
      <w:r w:rsidRPr="00F15141">
        <w:rPr>
          <w:rFonts w:ascii="Times New Roman" w:hAnsi="Times New Roman" w:cs="Times New Roman"/>
          <w:b/>
          <w:bCs/>
          <w:sz w:val="28"/>
          <w:szCs w:val="28"/>
        </w:rPr>
        <w:t>изучением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b/>
          <w:bCs/>
          <w:sz w:val="28"/>
          <w:szCs w:val="28"/>
        </w:rPr>
        <w:t>долей.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Данная тема не может служить пропедевтикой школьного курса, так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как по программам начального обучения доли и дроби изучаются лишь в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конце четвертого класса. Однако формирование представлений о долях в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дошкольном детстве создает благоприятные условия для развития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интеллектуальной деятельности и речевой активности. Анализ целого,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выделение части в целом, сопоставление частей (определение их равенства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неравенства), составление целого из частей, проведение аналогии между операциями с до</w:t>
      </w:r>
      <w:r w:rsidR="00660131">
        <w:rPr>
          <w:rFonts w:ascii="Times New Roman" w:hAnsi="Times New Roman" w:cs="Times New Roman"/>
          <w:sz w:val="28"/>
          <w:szCs w:val="28"/>
        </w:rPr>
        <w:t xml:space="preserve">лями и подмножествами позволяют </w:t>
      </w:r>
      <w:r w:rsidRPr="00F15141">
        <w:rPr>
          <w:rFonts w:ascii="Times New Roman" w:hAnsi="Times New Roman" w:cs="Times New Roman"/>
          <w:sz w:val="28"/>
          <w:szCs w:val="28"/>
        </w:rPr>
        <w:t>создать основу для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развития математических способностей.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Первое знакомство с делением целого на части осуществляется в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средней группе в процессе изучения подмножеств. Поэтому прежде чем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приступить к изучению долей, целесообразно повторить операции по в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делению подмножеств из множества. Детям предлагают взять по три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треугольника и круга красного цвета, по три треугольника и круга синего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цвета, по одному большому красному и си</w:t>
      </w:r>
      <w:r w:rsidR="00660131">
        <w:rPr>
          <w:rFonts w:ascii="Times New Roman" w:hAnsi="Times New Roman" w:cs="Times New Roman"/>
          <w:sz w:val="28"/>
          <w:szCs w:val="28"/>
        </w:rPr>
        <w:t>нему кругу. Характеризуется дан</w:t>
      </w:r>
      <w:r w:rsidRPr="00F15141">
        <w:rPr>
          <w:rFonts w:ascii="Times New Roman" w:hAnsi="Times New Roman" w:cs="Times New Roman"/>
          <w:sz w:val="28"/>
          <w:szCs w:val="28"/>
        </w:rPr>
        <w:t>ное множество как геом</w:t>
      </w:r>
      <w:r w:rsidR="00660131">
        <w:rPr>
          <w:rFonts w:ascii="Times New Roman" w:hAnsi="Times New Roman" w:cs="Times New Roman"/>
          <w:sz w:val="28"/>
          <w:szCs w:val="28"/>
        </w:rPr>
        <w:t xml:space="preserve">етрические фигуры. Далее дается </w:t>
      </w:r>
      <w:r w:rsidRPr="00F15141">
        <w:rPr>
          <w:rFonts w:ascii="Times New Roman" w:hAnsi="Times New Roman" w:cs="Times New Roman"/>
          <w:sz w:val="28"/>
          <w:szCs w:val="28"/>
        </w:rPr>
        <w:t>задание разложить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их на две группы по цвету. Проделанная работа позволяет </w:t>
      </w:r>
      <w:r w:rsidRPr="00F15141">
        <w:rPr>
          <w:rFonts w:ascii="Times New Roman" w:hAnsi="Times New Roman" w:cs="Times New Roman"/>
          <w:sz w:val="28"/>
          <w:szCs w:val="28"/>
        </w:rPr>
        <w:lastRenderedPageBreak/>
        <w:t>сделать вывод, что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141">
        <w:rPr>
          <w:rFonts w:ascii="Times New Roman" w:hAnsi="Times New Roman" w:cs="Times New Roman"/>
          <w:sz w:val="28"/>
          <w:szCs w:val="28"/>
        </w:rPr>
        <w:t xml:space="preserve"> множестве геометрических фигур есть подмножество (часть) красных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геометрических фигур и подмножество (часть) синих геометрических фигур.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Затем синие фигуры убирают в коробку. Остается множество красных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геометрических фигур, из которого можно выделить подмножество кругов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подмножество треугольников. Дети раскладывают фигуры на две группы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(части) по форме, комментируя свои действия.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После этого в коробку убирают треугольники, а круги раскладывают на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две группы по величине и выделяют подмножества больших и маленьких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кругов. Воспитатель делает вывод, что </w:t>
      </w:r>
      <w:proofErr w:type="gramStart"/>
      <w:r w:rsidRPr="00F151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141">
        <w:rPr>
          <w:rFonts w:ascii="Times New Roman" w:hAnsi="Times New Roman" w:cs="Times New Roman"/>
          <w:sz w:val="28"/>
          <w:szCs w:val="28"/>
        </w:rPr>
        <w:t xml:space="preserve"> множестве всегда можно выделить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подмножества. Практическая работа продолжается. В коробку убирают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маленькие круги, остается один большой красный круг. Встает проблема,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можно ли один круг разделить на час</w:t>
      </w:r>
      <w:r w:rsidR="00660131">
        <w:rPr>
          <w:rFonts w:ascii="Times New Roman" w:hAnsi="Times New Roman" w:cs="Times New Roman"/>
          <w:sz w:val="28"/>
          <w:szCs w:val="28"/>
        </w:rPr>
        <w:t>ти, как это проделывалось с мно</w:t>
      </w:r>
      <w:r w:rsidRPr="00F15141">
        <w:rPr>
          <w:rFonts w:ascii="Times New Roman" w:hAnsi="Times New Roman" w:cs="Times New Roman"/>
          <w:sz w:val="28"/>
          <w:szCs w:val="28"/>
        </w:rPr>
        <w:t>жеством геометрических фигур.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Детям предстоит выделить части у одного, на первый взгляд,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неделимого предмета. Это задание требует более глубокого анализа целого.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Несмотря на то, что дошкольникам часто приходится делить на части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конфету, печенье, яблоко, лист бумаги, наблюдать, как разрезают хлеб, их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внимание сосредоточивается на практическом получении результата, а не на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процессе деления целого на части, поэтому мало кто может самостоятельно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найти решение поставленной проблемы.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При первичном знакомстве с долями лучше воспользоваться кругом,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поскольку его части значительно отличаются от целого.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Воспитатель просит детей представить, что круг - это яблоко, которое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надо разделить на части. Можно предложить игровую ситуацию: у двух ежат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было одно яблоко, и они из-за него ссорились. Дети должны помочь ежатам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определить, что надо сделать, чтобы каждому досталось поровну. После того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как они решат практическую задачу и разделят яблоко на две части, следует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сказать, что так же можно поступить с кругом.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Воспитатель должен объяснить: если разделить круг на две равные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 xml:space="preserve">части, то каждая часть - это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 xml:space="preserve">половина </w:t>
      </w:r>
      <w:r w:rsidRPr="00F15141">
        <w:rPr>
          <w:rFonts w:ascii="Times New Roman" w:hAnsi="Times New Roman" w:cs="Times New Roman"/>
          <w:sz w:val="28"/>
          <w:szCs w:val="28"/>
        </w:rPr>
        <w:t>круга.</w:t>
      </w:r>
    </w:p>
    <w:p w:rsidR="0066013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 дальнейшем при работе с долями необходимо разнообразить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наглядность и использовать любые симметричные геометрические фигуры и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изображения реальных предметов.</w:t>
      </w:r>
    </w:p>
    <w:p w:rsidR="00F15141" w:rsidRPr="00F15141" w:rsidRDefault="00F15141" w:rsidP="00660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После того как дети получат половину целого круга, необходимо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познакомить их со "свойствами полов</w:t>
      </w:r>
      <w:r w:rsidR="00660131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660131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="00660131">
        <w:rPr>
          <w:rFonts w:ascii="Times New Roman" w:hAnsi="Times New Roman" w:cs="Times New Roman"/>
          <w:sz w:val="28"/>
          <w:szCs w:val="28"/>
        </w:rPr>
        <w:t>оловины целого всегда равны:</w:t>
      </w:r>
    </w:p>
    <w:p w:rsidR="00660131" w:rsidRDefault="00F15141" w:rsidP="00F1514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половин в целом может быть только две;</w:t>
      </w:r>
    </w:p>
    <w:p w:rsidR="00660131" w:rsidRDefault="00F15141" w:rsidP="00F1514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если две части целого не равны, то их нельзя назвать половинами;</w:t>
      </w:r>
    </w:p>
    <w:p w:rsidR="00660131" w:rsidRDefault="00F15141" w:rsidP="00F1514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половины одинаковых целых предметов, фигур всегда равны;</w:t>
      </w:r>
    </w:p>
    <w:p w:rsidR="00660131" w:rsidRDefault="00F15141" w:rsidP="00F1514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 xml:space="preserve">если целые предметы, фигуры не равны, </w:t>
      </w:r>
      <w:r w:rsidR="00660131">
        <w:rPr>
          <w:rFonts w:ascii="Times New Roman" w:hAnsi="Times New Roman" w:cs="Times New Roman"/>
          <w:sz w:val="28"/>
          <w:szCs w:val="28"/>
        </w:rPr>
        <w:t>т</w:t>
      </w:r>
      <w:r w:rsidRPr="00660131">
        <w:rPr>
          <w:rFonts w:ascii="Times New Roman" w:hAnsi="Times New Roman" w:cs="Times New Roman"/>
          <w:sz w:val="28"/>
          <w:szCs w:val="28"/>
        </w:rPr>
        <w:t>о их половины тоже не</w:t>
      </w:r>
      <w:r w:rsidR="00660131">
        <w:rPr>
          <w:rFonts w:ascii="Times New Roman" w:hAnsi="Times New Roman" w:cs="Times New Roman"/>
          <w:sz w:val="28"/>
          <w:szCs w:val="28"/>
        </w:rPr>
        <w:t xml:space="preserve"> </w:t>
      </w:r>
      <w:r w:rsidRPr="00660131">
        <w:rPr>
          <w:rFonts w:ascii="Times New Roman" w:hAnsi="Times New Roman" w:cs="Times New Roman"/>
          <w:sz w:val="28"/>
          <w:szCs w:val="28"/>
        </w:rPr>
        <w:t>равны.</w:t>
      </w:r>
    </w:p>
    <w:p w:rsidR="00F15141" w:rsidRPr="00F15141" w:rsidRDefault="00F15141" w:rsidP="007A6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31">
        <w:rPr>
          <w:rFonts w:ascii="Times New Roman" w:hAnsi="Times New Roman" w:cs="Times New Roman"/>
          <w:sz w:val="28"/>
          <w:szCs w:val="28"/>
        </w:rPr>
        <w:t>При ознакомлении с данным учебным материалом аналитико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660131">
        <w:rPr>
          <w:rFonts w:ascii="Times New Roman" w:hAnsi="Times New Roman" w:cs="Times New Roman"/>
          <w:sz w:val="28"/>
          <w:szCs w:val="28"/>
        </w:rPr>
        <w:t>-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синтетическая деятельность детей должна быть направлена на выделение</w:t>
      </w:r>
      <w:r w:rsidR="007A6717">
        <w:rPr>
          <w:rFonts w:ascii="Times New Roman" w:hAnsi="Times New Roman" w:cs="Times New Roman"/>
          <w:sz w:val="28"/>
          <w:szCs w:val="28"/>
        </w:rPr>
        <w:t xml:space="preserve"> частей из целого и </w:t>
      </w:r>
      <w:r w:rsidRPr="00F15141">
        <w:rPr>
          <w:rFonts w:ascii="Times New Roman" w:hAnsi="Times New Roman" w:cs="Times New Roman"/>
          <w:sz w:val="28"/>
          <w:szCs w:val="28"/>
        </w:rPr>
        <w:t xml:space="preserve">построения целого из </w:t>
      </w:r>
      <w:r w:rsidR="007A6717">
        <w:rPr>
          <w:rFonts w:ascii="Times New Roman" w:hAnsi="Times New Roman" w:cs="Times New Roman"/>
          <w:sz w:val="28"/>
          <w:szCs w:val="28"/>
        </w:rPr>
        <w:t>частей. Для этого предлагают за</w:t>
      </w:r>
      <w:r w:rsidRPr="00F15141">
        <w:rPr>
          <w:rFonts w:ascii="Times New Roman" w:hAnsi="Times New Roman" w:cs="Times New Roman"/>
          <w:sz w:val="28"/>
          <w:szCs w:val="28"/>
        </w:rPr>
        <w:t>дания и вопросы.</w:t>
      </w:r>
    </w:p>
    <w:p w:rsid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Возьмите целый круг (квадрат, прямоугольник, треугольник) и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разделите его на две равные части. Что вы получили?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(Половины.) </w:t>
      </w:r>
      <w:r w:rsidRPr="007A6717">
        <w:rPr>
          <w:rFonts w:ascii="Times New Roman" w:hAnsi="Times New Roman" w:cs="Times New Roman"/>
          <w:sz w:val="28"/>
          <w:szCs w:val="28"/>
        </w:rPr>
        <w:t>Составьте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>из половин целое. Сколько в целом половин?</w:t>
      </w:r>
    </w:p>
    <w:p w:rsidR="007A6717" w:rsidRP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lastRenderedPageBreak/>
        <w:t>Возьмите целый круг. Сравните свой круг и круг у соседа. Они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равны?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(Они равны.) </w:t>
      </w:r>
      <w:r w:rsidRPr="007A6717">
        <w:rPr>
          <w:rFonts w:ascii="Times New Roman" w:hAnsi="Times New Roman" w:cs="Times New Roman"/>
          <w:sz w:val="28"/>
          <w:szCs w:val="28"/>
        </w:rPr>
        <w:t>Сравните свой круг и круг на демонстрационной доске.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Они равны?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(Они не равны.) </w:t>
      </w:r>
      <w:r w:rsidRPr="007A6717">
        <w:rPr>
          <w:rFonts w:ascii="Times New Roman" w:hAnsi="Times New Roman" w:cs="Times New Roman"/>
          <w:sz w:val="28"/>
          <w:szCs w:val="28"/>
        </w:rPr>
        <w:t>Что нужно сделать, чтобы получить две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половины круга?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(Разделить круг на две равные части.) </w:t>
      </w:r>
      <w:r w:rsidRPr="007A6717">
        <w:rPr>
          <w:rFonts w:ascii="Times New Roman" w:hAnsi="Times New Roman" w:cs="Times New Roman"/>
          <w:sz w:val="28"/>
          <w:szCs w:val="28"/>
        </w:rPr>
        <w:t>Если две части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целого одинаковые, как их можно назвать?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(Половины.) </w:t>
      </w:r>
      <w:r w:rsidRPr="007A6717">
        <w:rPr>
          <w:rFonts w:ascii="Times New Roman" w:hAnsi="Times New Roman" w:cs="Times New Roman"/>
          <w:sz w:val="28"/>
          <w:szCs w:val="28"/>
        </w:rPr>
        <w:t>Возьмите одну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половину своего круга и половину круга соседа. Сравните их.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>(Они равны.)</w:t>
      </w:r>
      <w:r w:rsidR="007A6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Можно ли из них составить целый круг?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(Да.) </w:t>
      </w:r>
      <w:r w:rsidRPr="007A6717">
        <w:rPr>
          <w:rFonts w:ascii="Times New Roman" w:hAnsi="Times New Roman" w:cs="Times New Roman"/>
          <w:sz w:val="28"/>
          <w:szCs w:val="28"/>
        </w:rPr>
        <w:t>Если целые фигуры, предметы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>равны, то их половины тоже равны. Можно ли составить целое из одной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>половины вашего круга и одной половины круга на демонстрационной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доске?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(Нет.) </w:t>
      </w:r>
      <w:r w:rsidRPr="007A6717"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>(Они не равны.)</w:t>
      </w:r>
    </w:p>
    <w:p w:rsid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Возьмите целый круг. Сравните свой круг и круг у соседа. Они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равны?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(Они равны.) </w:t>
      </w:r>
      <w:r w:rsidRPr="007A6717">
        <w:rPr>
          <w:rFonts w:ascii="Times New Roman" w:hAnsi="Times New Roman" w:cs="Times New Roman"/>
          <w:sz w:val="28"/>
          <w:szCs w:val="28"/>
        </w:rPr>
        <w:t>Разрежьте свой круг на две неравные части. Сравните их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между собой. Можно ли их назвать половинами?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(Нет.) </w:t>
      </w:r>
      <w:r w:rsidRPr="007A6717"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>(Потому</w:t>
      </w:r>
      <w:r w:rsidR="007A6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что они не равны.) </w:t>
      </w:r>
      <w:r w:rsidRPr="007A6717">
        <w:rPr>
          <w:rFonts w:ascii="Times New Roman" w:hAnsi="Times New Roman" w:cs="Times New Roman"/>
          <w:sz w:val="28"/>
          <w:szCs w:val="28"/>
        </w:rPr>
        <w:t>Возьмите одну часть своего круга и половину круга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 xml:space="preserve">соседа. Можно ли из них составить целый круг?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 xml:space="preserve">(Нет.) </w:t>
      </w:r>
      <w:r w:rsidRPr="007A6717">
        <w:rPr>
          <w:rFonts w:ascii="Times New Roman" w:hAnsi="Times New Roman" w:cs="Times New Roman"/>
          <w:sz w:val="28"/>
          <w:szCs w:val="28"/>
        </w:rPr>
        <w:t>Если разрезать круг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>на неравные части и соединить свою часть круга и половину круга соседа, то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>целого круга не получится.</w:t>
      </w:r>
    </w:p>
    <w:p w:rsid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Сколько половин в целом?</w:t>
      </w:r>
    </w:p>
    <w:p w:rsid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На сколько частей нужно разделить целое, чтобы получить половины?</w:t>
      </w:r>
    </w:p>
    <w:p w:rsid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Как называются части целого, полученные при делении целого на две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>равные части?</w:t>
      </w:r>
    </w:p>
    <w:p w:rsid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Как можно получить пол - овину целого?</w:t>
      </w:r>
    </w:p>
    <w:p w:rsid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Разрежьте полоску бумаги пополам.</w:t>
      </w:r>
    </w:p>
    <w:p w:rsidR="00F15141" w:rsidRPr="007A6717" w:rsidRDefault="00F15141" w:rsidP="00F151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 xml:space="preserve">Раскрасьте только половины целого. </w:t>
      </w:r>
      <w:r w:rsidRPr="007A6717">
        <w:rPr>
          <w:rFonts w:ascii="Times New Roman" w:hAnsi="Times New Roman" w:cs="Times New Roman"/>
          <w:i/>
          <w:iCs/>
          <w:sz w:val="28"/>
          <w:szCs w:val="28"/>
        </w:rPr>
        <w:t>(Детям дают карточки.)</w:t>
      </w:r>
    </w:p>
    <w:p w:rsidR="00F15141" w:rsidRPr="00F15141" w:rsidRDefault="00F15141" w:rsidP="00F1514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5141" w:rsidRPr="00F15141" w:rsidRDefault="00F15141" w:rsidP="007A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1307" cy="200389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6" cy="200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17" w:rsidRDefault="00F15141" w:rsidP="00F1514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Налейте половину стакана воды.</w:t>
      </w:r>
    </w:p>
    <w:p w:rsidR="007A6717" w:rsidRDefault="00F15141" w:rsidP="00F1514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Возьмите половину ложки соли.</w:t>
      </w:r>
    </w:p>
    <w:p w:rsidR="007A6717" w:rsidRDefault="00F15141" w:rsidP="00F1514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Сколько останется от свечи, если за ночь сгорит ее половина?</w:t>
      </w:r>
    </w:p>
    <w:p w:rsidR="007A6717" w:rsidRDefault="00F15141" w:rsidP="00F1514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Пассажир проехал половину пути. Сколько ему осталось проехать?</w:t>
      </w:r>
    </w:p>
    <w:p w:rsidR="00F15141" w:rsidRPr="007A6717" w:rsidRDefault="00F15141" w:rsidP="007A671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7">
        <w:rPr>
          <w:rFonts w:ascii="Times New Roman" w:hAnsi="Times New Roman" w:cs="Times New Roman"/>
          <w:sz w:val="28"/>
          <w:szCs w:val="28"/>
        </w:rPr>
        <w:t>Яблоко разрезали на две равные части и поделили поровну между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7A6717">
        <w:rPr>
          <w:rFonts w:ascii="Times New Roman" w:hAnsi="Times New Roman" w:cs="Times New Roman"/>
          <w:sz w:val="28"/>
          <w:szCs w:val="28"/>
        </w:rPr>
        <w:t>двумя девочками. Какая часть яблока досталась каждой девочке?</w:t>
      </w:r>
    </w:p>
    <w:p w:rsidR="007A6717" w:rsidRDefault="00F15141" w:rsidP="007A6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Выполняя практические задания, дети должны проговаривать, на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сколько частей делят целое и какие части получают. Особое внимание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следует уделить правильному согласован</w:t>
      </w:r>
      <w:r w:rsidR="007A6717">
        <w:rPr>
          <w:rFonts w:ascii="Times New Roman" w:hAnsi="Times New Roman" w:cs="Times New Roman"/>
          <w:sz w:val="28"/>
          <w:szCs w:val="28"/>
        </w:rPr>
        <w:t>ию слов при построении граммати</w:t>
      </w:r>
      <w:r w:rsidRPr="00F15141">
        <w:rPr>
          <w:rFonts w:ascii="Times New Roman" w:hAnsi="Times New Roman" w:cs="Times New Roman"/>
          <w:sz w:val="28"/>
          <w:szCs w:val="28"/>
        </w:rPr>
        <w:t xml:space="preserve">ческих конструкций, например: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>половина яблока, половина красного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i/>
          <w:iCs/>
          <w:sz w:val="28"/>
          <w:szCs w:val="28"/>
        </w:rPr>
        <w:t>квадрата, половина круга.</w:t>
      </w:r>
    </w:p>
    <w:p w:rsidR="007A6717" w:rsidRDefault="00F15141" w:rsidP="007A6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lastRenderedPageBreak/>
        <w:t>При формировании представлений о долях следует ограничиться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рассмотрением половин. Понимание целого как суммы - половин, половины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как разности целого и половины подготавливает детей к выполнению</w:t>
      </w:r>
      <w:r w:rsidR="007A6717">
        <w:rPr>
          <w:rFonts w:ascii="Times New Roman" w:hAnsi="Times New Roman" w:cs="Times New Roman"/>
          <w:sz w:val="28"/>
          <w:szCs w:val="28"/>
        </w:rPr>
        <w:t xml:space="preserve"> </w:t>
      </w:r>
      <w:r w:rsidRPr="00F15141">
        <w:rPr>
          <w:rFonts w:ascii="Times New Roman" w:hAnsi="Times New Roman" w:cs="Times New Roman"/>
          <w:sz w:val="28"/>
          <w:szCs w:val="28"/>
        </w:rPr>
        <w:t>арифметических действий.</w:t>
      </w:r>
    </w:p>
    <w:p w:rsidR="00F15141" w:rsidRPr="00F15141" w:rsidRDefault="00F15141" w:rsidP="007A6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В дальнейшем при изучении состава числа сумма рассматривается как</w:t>
      </w:r>
    </w:p>
    <w:p w:rsidR="00F15141" w:rsidRPr="00F15141" w:rsidRDefault="00F15141" w:rsidP="00F1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141">
        <w:rPr>
          <w:rFonts w:ascii="Times New Roman" w:hAnsi="Times New Roman" w:cs="Times New Roman"/>
          <w:sz w:val="28"/>
          <w:szCs w:val="28"/>
        </w:rPr>
        <w:t>целое, состоящее из двух частей (слагаемых).</w:t>
      </w:r>
    </w:p>
    <w:sectPr w:rsidR="00F15141" w:rsidRPr="00F15141" w:rsidSect="00F15141">
      <w:pgSz w:w="11906" w:h="16838"/>
      <w:pgMar w:top="1134" w:right="851" w:bottom="1134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83D"/>
    <w:multiLevelType w:val="hybridMultilevel"/>
    <w:tmpl w:val="0E84411C"/>
    <w:lvl w:ilvl="0" w:tplc="07DE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5E20"/>
    <w:multiLevelType w:val="hybridMultilevel"/>
    <w:tmpl w:val="F582453C"/>
    <w:lvl w:ilvl="0" w:tplc="07DE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C279F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E6088"/>
    <w:multiLevelType w:val="hybridMultilevel"/>
    <w:tmpl w:val="1A04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E36A3"/>
    <w:multiLevelType w:val="hybridMultilevel"/>
    <w:tmpl w:val="7250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53"/>
    <w:multiLevelType w:val="hybridMultilevel"/>
    <w:tmpl w:val="A2CCE314"/>
    <w:lvl w:ilvl="0" w:tplc="07DE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D0D99"/>
    <w:multiLevelType w:val="hybridMultilevel"/>
    <w:tmpl w:val="C7C430CE"/>
    <w:lvl w:ilvl="0" w:tplc="07DE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141"/>
    <w:rsid w:val="005512FA"/>
    <w:rsid w:val="00561C53"/>
    <w:rsid w:val="00660131"/>
    <w:rsid w:val="007A6717"/>
    <w:rsid w:val="00F1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</cp:revision>
  <dcterms:created xsi:type="dcterms:W3CDTF">2011-10-09T16:20:00Z</dcterms:created>
  <dcterms:modified xsi:type="dcterms:W3CDTF">2015-11-22T15:13:00Z</dcterms:modified>
</cp:coreProperties>
</file>