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77" w:rsidRPr="00084407" w:rsidRDefault="00556570" w:rsidP="009A1A77">
      <w:pPr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084407" w:rsidRPr="00084407" w:rsidRDefault="00084407" w:rsidP="00084407">
      <w:pPr>
        <w:jc w:val="center"/>
        <w:rPr>
          <w:b/>
          <w:sz w:val="28"/>
          <w:szCs w:val="28"/>
        </w:rPr>
      </w:pPr>
      <w:r w:rsidRPr="00084407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084407" w:rsidRPr="00084407" w:rsidRDefault="00084407" w:rsidP="00084407">
      <w:pPr>
        <w:jc w:val="center"/>
        <w:rPr>
          <w:b/>
          <w:sz w:val="28"/>
          <w:szCs w:val="28"/>
        </w:rPr>
      </w:pPr>
      <w:proofErr w:type="spellStart"/>
      <w:r w:rsidRPr="00084407">
        <w:rPr>
          <w:b/>
          <w:sz w:val="28"/>
          <w:szCs w:val="28"/>
        </w:rPr>
        <w:t>Атемарский</w:t>
      </w:r>
      <w:proofErr w:type="spellEnd"/>
      <w:r w:rsidRPr="00084407">
        <w:rPr>
          <w:b/>
          <w:sz w:val="28"/>
          <w:szCs w:val="28"/>
        </w:rPr>
        <w:t xml:space="preserve"> детский сад № 1 «</w:t>
      </w:r>
      <w:proofErr w:type="gramStart"/>
      <w:r w:rsidRPr="00084407">
        <w:rPr>
          <w:b/>
          <w:sz w:val="28"/>
          <w:szCs w:val="28"/>
        </w:rPr>
        <w:t xml:space="preserve">Т </w:t>
      </w:r>
      <w:proofErr w:type="spellStart"/>
      <w:r w:rsidRPr="00084407">
        <w:rPr>
          <w:b/>
          <w:sz w:val="28"/>
          <w:szCs w:val="28"/>
        </w:rPr>
        <w:t>еремок</w:t>
      </w:r>
      <w:proofErr w:type="spellEnd"/>
      <w:proofErr w:type="gramEnd"/>
      <w:r w:rsidRPr="00084407">
        <w:rPr>
          <w:b/>
          <w:sz w:val="28"/>
          <w:szCs w:val="28"/>
        </w:rPr>
        <w:t xml:space="preserve">» </w:t>
      </w:r>
      <w:proofErr w:type="spellStart"/>
      <w:r w:rsidRPr="00084407">
        <w:rPr>
          <w:b/>
          <w:sz w:val="28"/>
          <w:szCs w:val="28"/>
        </w:rPr>
        <w:t>Лямбирского</w:t>
      </w:r>
      <w:proofErr w:type="spellEnd"/>
      <w:r w:rsidRPr="00084407">
        <w:rPr>
          <w:b/>
          <w:sz w:val="28"/>
          <w:szCs w:val="28"/>
        </w:rPr>
        <w:t xml:space="preserve"> муниципального района РМ</w:t>
      </w:r>
    </w:p>
    <w:p w:rsidR="00084407" w:rsidRPr="00383B61" w:rsidRDefault="00084407" w:rsidP="00084407">
      <w:pPr>
        <w:jc w:val="center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9A1A77" w:rsidRPr="00084407" w:rsidRDefault="00F837C5" w:rsidP="009A1A77">
      <w:pPr>
        <w:pStyle w:val="a3"/>
        <w:spacing w:line="360" w:lineRule="auto"/>
        <w:ind w:firstLine="567"/>
        <w:contextualSpacing/>
        <w:jc w:val="center"/>
        <w:rPr>
          <w:b/>
          <w:i/>
          <w:sz w:val="40"/>
          <w:szCs w:val="40"/>
        </w:rPr>
      </w:pPr>
      <w:r w:rsidRPr="00084407">
        <w:rPr>
          <w:b/>
          <w:i/>
          <w:sz w:val="40"/>
          <w:szCs w:val="40"/>
        </w:rPr>
        <w:t>Выступление на педсовете</w:t>
      </w:r>
    </w:p>
    <w:p w:rsidR="00CE4A1A" w:rsidRPr="00084407" w:rsidRDefault="00BB70F7" w:rsidP="001116BC">
      <w:pPr>
        <w:pStyle w:val="a3"/>
        <w:spacing w:line="360" w:lineRule="auto"/>
        <w:ind w:firstLine="567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«Умственное развитие</w:t>
      </w:r>
      <w:r w:rsidR="00CE4A1A" w:rsidRPr="00084407">
        <w:rPr>
          <w:b/>
          <w:sz w:val="40"/>
          <w:szCs w:val="40"/>
        </w:rPr>
        <w:t xml:space="preserve"> детей</w:t>
      </w:r>
      <w:r w:rsidR="00F837C5" w:rsidRPr="00084407">
        <w:rPr>
          <w:b/>
          <w:sz w:val="40"/>
          <w:szCs w:val="40"/>
        </w:rPr>
        <w:t xml:space="preserve"> </w:t>
      </w:r>
    </w:p>
    <w:p w:rsidR="00CE4A1A" w:rsidRPr="00084407" w:rsidRDefault="00CE4A1A" w:rsidP="009A1A77">
      <w:pPr>
        <w:pStyle w:val="a3"/>
        <w:spacing w:line="360" w:lineRule="auto"/>
        <w:ind w:firstLine="567"/>
        <w:contextualSpacing/>
        <w:jc w:val="center"/>
        <w:rPr>
          <w:b/>
          <w:sz w:val="40"/>
          <w:szCs w:val="40"/>
        </w:rPr>
      </w:pPr>
      <w:r w:rsidRPr="00084407">
        <w:rPr>
          <w:b/>
          <w:sz w:val="40"/>
          <w:szCs w:val="40"/>
        </w:rPr>
        <w:t>в процессе ознакомления с природой».</w:t>
      </w: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9A1A77" w:rsidRPr="009A1A77" w:rsidRDefault="009A1A77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084407" w:rsidRDefault="00084407" w:rsidP="009A1A77">
      <w:pPr>
        <w:pStyle w:val="a3"/>
        <w:spacing w:line="360" w:lineRule="auto"/>
        <w:ind w:firstLine="567"/>
        <w:contextualSpacing/>
        <w:jc w:val="both"/>
        <w:rPr>
          <w:b/>
          <w:sz w:val="32"/>
          <w:szCs w:val="32"/>
        </w:rPr>
      </w:pPr>
      <w:r w:rsidRPr="00084407">
        <w:rPr>
          <w:sz w:val="32"/>
          <w:szCs w:val="32"/>
        </w:rPr>
        <w:t xml:space="preserve">                                                                                </w:t>
      </w:r>
      <w:r w:rsidRPr="00084407">
        <w:rPr>
          <w:b/>
          <w:sz w:val="32"/>
          <w:szCs w:val="32"/>
        </w:rPr>
        <w:t xml:space="preserve">Подготовила </w:t>
      </w:r>
    </w:p>
    <w:p w:rsidR="00084407" w:rsidRPr="00084407" w:rsidRDefault="00CE4A1A" w:rsidP="009A1A7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</w:t>
      </w:r>
      <w:r w:rsidR="00556570" w:rsidRP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084407" w:rsidRP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084407" w:rsidRP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 w:rsidR="00084407" w:rsidRP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оспитатель</w:t>
      </w:r>
      <w:r w:rsidR="0008440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CE4A1A" w:rsidRPr="00084407" w:rsidRDefault="00084407" w:rsidP="009A1A7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5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Глазкова И.В.</w:t>
      </w:r>
      <w:r w:rsidR="00CE4A1A" w:rsidRPr="000844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</w:t>
      </w:r>
    </w:p>
    <w:p w:rsidR="00CE4A1A" w:rsidRPr="00084407" w:rsidRDefault="00CE4A1A" w:rsidP="009A1A7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844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                                             </w:t>
      </w:r>
      <w:r w:rsidR="009A1A77" w:rsidRPr="000844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="00556570" w:rsidRPr="000844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</w:t>
      </w:r>
      <w:r w:rsidR="000844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</w:p>
    <w:p w:rsidR="00CE4A1A" w:rsidRPr="00084407" w:rsidRDefault="00CE4A1A" w:rsidP="000844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4AC">
        <w:rPr>
          <w:rFonts w:ascii="Times New Roman" w:hAnsi="Times New Roman" w:cs="Times New Roman"/>
          <w:sz w:val="28"/>
          <w:szCs w:val="28"/>
        </w:rPr>
        <w:t>Могучим фактором, способствующим интеллектуальной активности детей, является природа, поэтому возможна такая организация познавате</w:t>
      </w:r>
      <w:bookmarkStart w:id="0" w:name="_GoBack"/>
      <w:bookmarkEnd w:id="0"/>
      <w:r w:rsidRPr="009404AC">
        <w:rPr>
          <w:rFonts w:ascii="Times New Roman" w:hAnsi="Times New Roman" w:cs="Times New Roman"/>
          <w:sz w:val="28"/>
          <w:szCs w:val="28"/>
        </w:rPr>
        <w:t>льной де</w:t>
      </w:r>
      <w:r w:rsidRPr="009404AC">
        <w:rPr>
          <w:rFonts w:ascii="Times New Roman" w:hAnsi="Times New Roman" w:cs="Times New Roman"/>
          <w:sz w:val="28"/>
          <w:szCs w:val="28"/>
        </w:rPr>
        <w:t>я</w:t>
      </w:r>
      <w:r w:rsidRPr="009404AC">
        <w:rPr>
          <w:rFonts w:ascii="Times New Roman" w:hAnsi="Times New Roman" w:cs="Times New Roman"/>
          <w:sz w:val="28"/>
          <w:szCs w:val="28"/>
        </w:rPr>
        <w:t>тельности, где воспитание их познавательных интересов осуществляется ч</w:t>
      </w:r>
      <w:r w:rsidRPr="009404AC">
        <w:rPr>
          <w:rFonts w:ascii="Times New Roman" w:hAnsi="Times New Roman" w:cs="Times New Roman"/>
          <w:sz w:val="28"/>
          <w:szCs w:val="28"/>
        </w:rPr>
        <w:t>е</w:t>
      </w:r>
      <w:r w:rsidRPr="009404AC">
        <w:rPr>
          <w:rFonts w:ascii="Times New Roman" w:hAnsi="Times New Roman" w:cs="Times New Roman"/>
          <w:sz w:val="28"/>
          <w:szCs w:val="28"/>
        </w:rPr>
        <w:t>рез наблюдение и труд в природе</w:t>
      </w:r>
      <w:r w:rsidRPr="009A1A77">
        <w:rPr>
          <w:sz w:val="28"/>
          <w:szCs w:val="28"/>
        </w:rPr>
        <w:t>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Начальной ступенью умственной деятельности ребенка являются ощ</w:t>
      </w:r>
      <w:r w:rsidRPr="009A1A77">
        <w:rPr>
          <w:sz w:val="28"/>
          <w:szCs w:val="28"/>
        </w:rPr>
        <w:t>у</w:t>
      </w:r>
      <w:r w:rsidRPr="009A1A77">
        <w:rPr>
          <w:sz w:val="28"/>
          <w:szCs w:val="28"/>
        </w:rPr>
        <w:t>щения и восприятия. Формирование и совершенствование ощущений и во</w:t>
      </w:r>
      <w:r w:rsidRPr="009A1A77">
        <w:rPr>
          <w:sz w:val="28"/>
          <w:szCs w:val="28"/>
        </w:rPr>
        <w:t>с</w:t>
      </w:r>
      <w:r w:rsidRPr="009A1A77">
        <w:rPr>
          <w:sz w:val="28"/>
          <w:szCs w:val="28"/>
        </w:rPr>
        <w:t>приятия - сенсорное воспитание - составляет неотъемлемую часть любой детской деятельности. В практической работе исследователи и воспитатели уделяют, прежде всего, внимание  организации наблюдений за объектами природы. Их психологическая структура представляет собой сложный мех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низм, включающий многостороннее восприятие, устойчивое внимание, эм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циональные переживания наряду с активной двигательной воспроизводящей деятельностью.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Самые первые наблюдения можно организовывать с детьми 3-4 лет: за изменениями температуры - на улице тепло/холодно/жарко; за осадками - идет снег/дождь. При этом не только констатируются факты, а используются различные приемы, чтобы задержать внимание детей на том или ином явл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нии. Например, снег падает хлопьями, спокойно ложится на землю. Вним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ние малышей неустойчиво, организовать всю группу сразу трудно. На пе</w:t>
      </w:r>
      <w:r w:rsidRPr="009A1A77">
        <w:rPr>
          <w:sz w:val="28"/>
          <w:szCs w:val="28"/>
        </w:rPr>
        <w:t>р</w:t>
      </w:r>
      <w:r w:rsidRPr="009A1A77">
        <w:rPr>
          <w:sz w:val="28"/>
          <w:szCs w:val="28"/>
        </w:rPr>
        <w:t>вых порах возможно проведение работы по подгруппам из 2-3 человек.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Во время наблюдений за растениями, дети рассматривают форму лист</w:t>
      </w:r>
      <w:r w:rsidRPr="009A1A77">
        <w:rPr>
          <w:sz w:val="28"/>
          <w:szCs w:val="28"/>
        </w:rPr>
        <w:t>ь</w:t>
      </w:r>
      <w:r w:rsidRPr="009A1A77">
        <w:rPr>
          <w:sz w:val="28"/>
          <w:szCs w:val="28"/>
        </w:rPr>
        <w:t>ев, следят за их движением, слушают шум деревьев при порывах ветра. 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блюдение за одним и тем же объектом периодически повторяется. Это дает возможность закрепить образ предмета, явления, уточнить его детали.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Наряду с наблюдениями для расширения представлений детей о досту</w:t>
      </w:r>
      <w:r w:rsidRPr="009A1A77">
        <w:rPr>
          <w:sz w:val="28"/>
          <w:szCs w:val="28"/>
        </w:rPr>
        <w:t>п</w:t>
      </w:r>
      <w:r w:rsidRPr="009A1A77">
        <w:rPr>
          <w:sz w:val="28"/>
          <w:szCs w:val="28"/>
        </w:rPr>
        <w:t>ных явлениях и предметах природы широко используют разнообразные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>ры: дидактические, подвижные и творческие. В них дети накапливают чувс</w:t>
      </w:r>
      <w:r w:rsidRPr="009A1A77">
        <w:rPr>
          <w:sz w:val="28"/>
          <w:szCs w:val="28"/>
        </w:rPr>
        <w:t>т</w:t>
      </w:r>
      <w:r w:rsidRPr="009A1A77">
        <w:rPr>
          <w:sz w:val="28"/>
          <w:szCs w:val="28"/>
        </w:rPr>
        <w:t>венный опыт, лучше осваивают приобретенные знания.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lastRenderedPageBreak/>
        <w:t>В дидактических играх дети уточняют, закрепляют, расширяют име</w:t>
      </w:r>
      <w:r w:rsidRPr="009A1A77">
        <w:rPr>
          <w:sz w:val="28"/>
          <w:szCs w:val="28"/>
        </w:rPr>
        <w:t>ю</w:t>
      </w:r>
      <w:r w:rsidRPr="009A1A77">
        <w:rPr>
          <w:sz w:val="28"/>
          <w:szCs w:val="28"/>
        </w:rPr>
        <w:t>щиеся представления о предметах и явлениях природы, растениях и живо</w:t>
      </w:r>
      <w:r w:rsidRPr="009A1A77">
        <w:rPr>
          <w:sz w:val="28"/>
          <w:szCs w:val="28"/>
        </w:rPr>
        <w:t>т</w:t>
      </w:r>
      <w:r w:rsidRPr="009A1A77">
        <w:rPr>
          <w:sz w:val="28"/>
          <w:szCs w:val="28"/>
        </w:rPr>
        <w:t>ных. Многие игры подводят детей к обобщению и классификации. Дидакт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ческие игры способствуют развитию памяти, внимания, наблюдательности, учат применять имеющиеся знания в новых условиях, активизируют разн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образные умственные процессы, обогащают словарь, способствуют воспит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нию у детей умения играть вместе.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При ознакомлении детей с природой используют дидактические игры с предметами, на</w:t>
      </w:r>
      <w:r w:rsidR="00084407">
        <w:rPr>
          <w:sz w:val="28"/>
          <w:szCs w:val="28"/>
        </w:rPr>
        <w:t>стольн</w:t>
      </w:r>
      <w:r w:rsidRPr="009A1A77">
        <w:rPr>
          <w:sz w:val="28"/>
          <w:szCs w:val="28"/>
        </w:rPr>
        <w:t xml:space="preserve">о-печатные и словесные. 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Предметные игры - игры с листьями, семенами, цветами, фруктами, овощами: «Чудесный мешочек» и т. д. В этих играх уточняются, конкретиз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руются и обогащаются представления о свойствах и качествах предметов, формируются умения обследовать их, дети овладевают сенсорными эталон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ми. Предметные игры особенно хорошо использовать в младшей и средней группах, так как они дают возможность детям оперировать предметами пр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роды, сравнивать их, отмечать изменения отдельных внешних признаков. Т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кие игры можно проводить как со всей группой, так и индивидуально, у</w:t>
      </w:r>
      <w:r w:rsidRPr="009A1A77">
        <w:rPr>
          <w:sz w:val="28"/>
          <w:szCs w:val="28"/>
        </w:rPr>
        <w:t>с</w:t>
      </w:r>
      <w:r w:rsidRPr="009A1A77">
        <w:rPr>
          <w:sz w:val="28"/>
          <w:szCs w:val="28"/>
        </w:rPr>
        <w:t>ложняя содержание с учетом возраста. Усложнение включает расширение знаний и развитие мыслительных операций и действий.</w:t>
      </w:r>
    </w:p>
    <w:p w:rsidR="00CE4A1A" w:rsidRPr="009A1A77" w:rsidRDefault="00084407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Настольн</w:t>
      </w:r>
      <w:r w:rsidR="00CE4A1A" w:rsidRPr="009A1A77">
        <w:rPr>
          <w:sz w:val="28"/>
          <w:szCs w:val="28"/>
        </w:rPr>
        <w:t>о-печатные игры: «Зоологическое лото», «Ботаническое лото», «Чей малыш», «Ягоды и фрукты», «Подбери листья», парные картинки и др. Они дают возможность систематизировать знания детей о растениях, живо</w:t>
      </w:r>
      <w:r w:rsidR="00CE4A1A" w:rsidRPr="009A1A77">
        <w:rPr>
          <w:sz w:val="28"/>
          <w:szCs w:val="28"/>
        </w:rPr>
        <w:t>т</w:t>
      </w:r>
      <w:r w:rsidR="00CE4A1A" w:rsidRPr="009A1A77">
        <w:rPr>
          <w:sz w:val="28"/>
          <w:szCs w:val="28"/>
        </w:rPr>
        <w:t>ных, явлениях неживой природы, формировать умение по слову восстана</w:t>
      </w:r>
      <w:r w:rsidR="00CE4A1A" w:rsidRPr="009A1A77">
        <w:rPr>
          <w:sz w:val="28"/>
          <w:szCs w:val="28"/>
        </w:rPr>
        <w:t>в</w:t>
      </w:r>
      <w:r w:rsidR="00CE4A1A" w:rsidRPr="009A1A77">
        <w:rPr>
          <w:sz w:val="28"/>
          <w:szCs w:val="28"/>
        </w:rPr>
        <w:t>ливать образ предмета. Игры сопровождают словом (слово или предваряет восприятие картинки, или сочетается с ним). Подобные игры используют п</w:t>
      </w:r>
      <w:r w:rsidR="00CE4A1A" w:rsidRPr="009A1A77">
        <w:rPr>
          <w:sz w:val="28"/>
          <w:szCs w:val="28"/>
        </w:rPr>
        <w:t>о</w:t>
      </w:r>
      <w:r w:rsidR="00CE4A1A" w:rsidRPr="009A1A77">
        <w:rPr>
          <w:sz w:val="28"/>
          <w:szCs w:val="28"/>
        </w:rPr>
        <w:t>вседневно в работе с небольшим количеством детей.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Словесные игры: «Кто летает, бегает, прыгает», «В воде, в воздухе, на земле» и другие игры  не требуют никакого оборудования. Проводятся они с целью закрепления знаний о функциях и действиях тех или иных предметов, обобщения и систематизации знаний. Эти игры развивают внимание, сообр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lastRenderedPageBreak/>
        <w:t>зительность, быстроту реакции, связную речь. Разучивание природоведч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ской словесной игры осуществляется по правилам, общим для всех дидакт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ческих игр.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 младших группах на первом этапе воспитатель проигрывает игру вм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сте с детьми. По ходу игры он сообщает одно правило и тут же его реализует. При повторной игре сообщает дополнительные правила. На втором этапе воспитатель выключается из активного участия в игре, руководит со стор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ны, направляет игру. На третьем этапе дети играют самостоятельно.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 xml:space="preserve">      В работе с детьми также можно использовать большое количество игровых упражнений, таких, как:  «Узнай на вкус», «Найди к цветочку такой же», «Принеси желтый листик» и др. Игровые упражнения помогают разл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чать предметы по качествам и свойствам, развивают наблюдательность. Пр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водят их со всей группой детей либо с частью ее. Особое значение игровые упражнения имеют в младшей и средней группах.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Игры-занятия: «Чудесный мешочек», «Цветочный магазин» и другие имеют определенное программное содержание. Игровая форма придает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>рам-занятиям занимательность, обучение идет через игровые правила, игр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вые действия. Используются игры-занятия в младших и средних группах,  а в старших группах даются как часть занятия.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Подвижные игры природоведческого характера связаны с подражанием повадкам животных, их образу жизни, в некоторых отражаются явления н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живой природы. Это такие игры, как "Наседка и цыплята", "Мыши и кот", "Солнышко и дождик", "Волки и овцы" и т. д. Дети, подражая действиям, имитируя звуки, в этих играх глубже усваивают знания, а эмоционально п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ложительный настрой способствует углублению у них интереса к природе.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 творческой игре дети отражают впечатления, полученные в процессе занятий, экскурсий, повседневной жизни, усваивают знания о труде, взро</w:t>
      </w:r>
      <w:r w:rsidRPr="009A1A77">
        <w:rPr>
          <w:sz w:val="28"/>
          <w:szCs w:val="28"/>
        </w:rPr>
        <w:t>с</w:t>
      </w:r>
      <w:r w:rsidRPr="009A1A77">
        <w:rPr>
          <w:sz w:val="28"/>
          <w:szCs w:val="28"/>
        </w:rPr>
        <w:t>лых в природе (работа на птицеферме, в свинарнике, теплице и т. д.), при этом у них формируется положительное отношение к труду, они осознают значение труда взрослых в природе.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lastRenderedPageBreak/>
        <w:t>Самостоятельный характер творческих игр не дает возможности восп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 xml:space="preserve">тателю использовать их как метод обучения детей новым знаниям, навыкам и умениям. Однако он должен внимательно </w:t>
      </w:r>
      <w:proofErr w:type="gramStart"/>
      <w:r w:rsidRPr="009A1A77">
        <w:rPr>
          <w:sz w:val="28"/>
          <w:szCs w:val="28"/>
        </w:rPr>
        <w:t>приглядываться</w:t>
      </w:r>
      <w:proofErr w:type="gramEnd"/>
      <w:r w:rsidRPr="009A1A77">
        <w:rPr>
          <w:sz w:val="28"/>
          <w:szCs w:val="28"/>
        </w:rPr>
        <w:t xml:space="preserve"> к творческим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>рам, чтобы учесть, какие знания достаточно усвоены детьми, достаточно полны, какие еще следует уточнить, расширить. Обогащая творческие с</w:t>
      </w:r>
      <w:r w:rsidRPr="009A1A77">
        <w:rPr>
          <w:sz w:val="28"/>
          <w:szCs w:val="28"/>
        </w:rPr>
        <w:t>ю</w:t>
      </w:r>
      <w:r w:rsidRPr="009A1A77">
        <w:rPr>
          <w:sz w:val="28"/>
          <w:szCs w:val="28"/>
        </w:rPr>
        <w:t>жетно-ролевые игры природоведческого содержания, воспитатель расширяет и углубляет знания детей о труде взрослых на экскурсиях, прогулках, пок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зывая фильмы,  презентации, читая книги.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Для развертывания творческих игр природоведческого содержания н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обходимо иметь наборы игрушек - сельскохозяйственные машины, животных и другие.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Одним из видов творческих игр являются строительные игры с приро</w:t>
      </w:r>
      <w:r w:rsidRPr="009A1A77">
        <w:rPr>
          <w:sz w:val="28"/>
          <w:szCs w:val="28"/>
        </w:rPr>
        <w:t>д</w:t>
      </w:r>
      <w:r w:rsidRPr="009A1A77">
        <w:rPr>
          <w:sz w:val="28"/>
          <w:szCs w:val="28"/>
        </w:rPr>
        <w:t>ным материалом: песком, снегом, мелкими камешками, шишками и т. д. В них дети, созидая, познают свойства и качества материалов. Этими играми надо руководить. В каждой возрастной группе создаются условия для игр с природным материалом во все времена года. Это песочницы на участке, п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сочные столы, наборы формочек для игр с песком и снегом, резиновые ф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гурки людей и животных, фанерные силуэты домов, деревьев, шишки, вето</w:t>
      </w:r>
      <w:r w:rsidRPr="009A1A77">
        <w:rPr>
          <w:sz w:val="28"/>
          <w:szCs w:val="28"/>
        </w:rPr>
        <w:t>ч</w:t>
      </w:r>
      <w:r w:rsidRPr="009A1A77">
        <w:rPr>
          <w:sz w:val="28"/>
          <w:szCs w:val="28"/>
        </w:rPr>
        <w:t>ки, желуди и т. д.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Таким образом, важнейшим средством умственного воспитания ребенка является окружающая природа. Она постепенно привлекает его внимание, заставляет включать в процесс наблюдения различные органы чувств, а зн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чит, активизирует начальные моменты познания - ощущение и восприятие.</w:t>
      </w: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E4A1A" w:rsidRPr="009A1A77" w:rsidRDefault="00CE4A1A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4A5C56" w:rsidRPr="009A1A77" w:rsidSect="009A1A77">
      <w:pgSz w:w="11906" w:h="16838"/>
      <w:pgMar w:top="1134" w:right="1133" w:bottom="1134" w:left="1418" w:header="708" w:footer="708" w:gutter="0"/>
      <w:pgBorders w:offsetFrom="page">
        <w:top w:val="trees" w:sz="21" w:space="24" w:color="auto"/>
        <w:left w:val="trees" w:sz="21" w:space="24" w:color="auto"/>
        <w:bottom w:val="trees" w:sz="21" w:space="24" w:color="auto"/>
        <w:right w:val="tree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2940"/>
    <w:rsid w:val="00084407"/>
    <w:rsid w:val="000F1DDC"/>
    <w:rsid w:val="001116BC"/>
    <w:rsid w:val="00231BD5"/>
    <w:rsid w:val="00292940"/>
    <w:rsid w:val="002D2B42"/>
    <w:rsid w:val="00335754"/>
    <w:rsid w:val="0038248E"/>
    <w:rsid w:val="00450529"/>
    <w:rsid w:val="004A5C56"/>
    <w:rsid w:val="00556570"/>
    <w:rsid w:val="005C7171"/>
    <w:rsid w:val="009207F3"/>
    <w:rsid w:val="009404AC"/>
    <w:rsid w:val="009703EF"/>
    <w:rsid w:val="009A1A77"/>
    <w:rsid w:val="00A32F66"/>
    <w:rsid w:val="00A9223C"/>
    <w:rsid w:val="00AA0C4A"/>
    <w:rsid w:val="00BB70F7"/>
    <w:rsid w:val="00CE4A1A"/>
    <w:rsid w:val="00EE668B"/>
    <w:rsid w:val="00EF755A"/>
    <w:rsid w:val="00F837C5"/>
    <w:rsid w:val="00F9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8657-2416-4D5C-AAE2-680576C5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Ирина</cp:lastModifiedBy>
  <cp:revision>14</cp:revision>
  <cp:lastPrinted>2012-11-22T07:35:00Z</cp:lastPrinted>
  <dcterms:created xsi:type="dcterms:W3CDTF">2011-12-03T15:43:00Z</dcterms:created>
  <dcterms:modified xsi:type="dcterms:W3CDTF">2015-12-09T18:21:00Z</dcterms:modified>
</cp:coreProperties>
</file>