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87" w:rsidRPr="00974354" w:rsidRDefault="00997F87" w:rsidP="00997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54">
        <w:rPr>
          <w:rFonts w:ascii="Times New Roman" w:hAnsi="Times New Roman" w:cs="Times New Roman"/>
          <w:b/>
          <w:sz w:val="28"/>
          <w:szCs w:val="28"/>
        </w:rPr>
        <w:t>Учебная нагрузка по предмету «Технология»</w:t>
      </w:r>
    </w:p>
    <w:tbl>
      <w:tblPr>
        <w:tblStyle w:val="a3"/>
        <w:tblW w:w="0" w:type="auto"/>
        <w:tblLook w:val="04A0"/>
      </w:tblPr>
      <w:tblGrid>
        <w:gridCol w:w="2409"/>
        <w:gridCol w:w="2387"/>
        <w:gridCol w:w="2387"/>
        <w:gridCol w:w="2388"/>
      </w:tblGrid>
      <w:tr w:rsidR="00997F87" w:rsidTr="00677D1E">
        <w:tc>
          <w:tcPr>
            <w:tcW w:w="2534" w:type="dxa"/>
            <w:tcBorders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</w:tr>
      <w:tr w:rsidR="00997F87" w:rsidTr="00677D1E">
        <w:tc>
          <w:tcPr>
            <w:tcW w:w="2534" w:type="dxa"/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997F87" w:rsidTr="00677D1E">
        <w:tc>
          <w:tcPr>
            <w:tcW w:w="2534" w:type="dxa"/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997F87" w:rsidTr="00677D1E">
        <w:tc>
          <w:tcPr>
            <w:tcW w:w="2534" w:type="dxa"/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997F87" w:rsidTr="00677D1E">
        <w:tc>
          <w:tcPr>
            <w:tcW w:w="2534" w:type="dxa"/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997F87" w:rsidRDefault="00997F87" w:rsidP="0067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997F87" w:rsidRDefault="00997F87" w:rsidP="00997F87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997F87" w:rsidRPr="00974354" w:rsidRDefault="00997F87" w:rsidP="00997F87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54">
        <w:rPr>
          <w:rFonts w:ascii="Times New Roman" w:hAnsi="Times New Roman" w:cs="Times New Roman"/>
          <w:b/>
          <w:sz w:val="28"/>
          <w:szCs w:val="28"/>
        </w:rPr>
        <w:t>Выполнение программ по классам</w:t>
      </w:r>
    </w:p>
    <w:p w:rsidR="00997F87" w:rsidRDefault="00997F87" w:rsidP="00997F87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4354">
        <w:rPr>
          <w:rFonts w:ascii="Times New Roman" w:hAnsi="Times New Roman" w:cs="Times New Roman"/>
          <w:b/>
          <w:sz w:val="28"/>
          <w:szCs w:val="28"/>
        </w:rPr>
        <w:t>г.</w:t>
      </w:r>
    </w:p>
    <w:p w:rsidR="00997F87" w:rsidRDefault="00997F87" w:rsidP="00997F87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25"/>
        <w:gridCol w:w="1911"/>
        <w:gridCol w:w="1911"/>
        <w:gridCol w:w="1912"/>
        <w:gridCol w:w="1912"/>
      </w:tblGrid>
      <w:tr w:rsidR="00997F87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997F87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97F87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97F87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F87" w:rsidRPr="00224389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>Отставания по предмету – нет</w:t>
      </w:r>
    </w:p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 xml:space="preserve">Неуспевающих учеников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4389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F87" w:rsidRDefault="00997F87" w:rsidP="00997F87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89">
        <w:rPr>
          <w:rFonts w:ascii="Times New Roman" w:hAnsi="Times New Roman" w:cs="Times New Roman"/>
          <w:b/>
          <w:sz w:val="28"/>
          <w:szCs w:val="28"/>
        </w:rPr>
        <w:t>2013-2014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4389">
        <w:rPr>
          <w:rFonts w:ascii="Times New Roman" w:hAnsi="Times New Roman" w:cs="Times New Roman"/>
          <w:b/>
          <w:sz w:val="28"/>
          <w:szCs w:val="28"/>
        </w:rPr>
        <w:t>г.</w:t>
      </w:r>
    </w:p>
    <w:p w:rsidR="00997F87" w:rsidRDefault="00997F87" w:rsidP="00997F87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25"/>
        <w:gridCol w:w="1911"/>
        <w:gridCol w:w="1911"/>
        <w:gridCol w:w="1912"/>
        <w:gridCol w:w="1912"/>
      </w:tblGrid>
      <w:tr w:rsidR="00997F87" w:rsidRPr="00224389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997F87" w:rsidRPr="00224389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97F87" w:rsidRPr="00224389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97F87" w:rsidRPr="00224389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7F87" w:rsidRPr="00224389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F87" w:rsidRPr="00224389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>Отставания по предмету – нет</w:t>
      </w:r>
    </w:p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 xml:space="preserve">Неуспевающих учеников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4389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97F87" w:rsidRDefault="00997F87" w:rsidP="00997F87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г.</w:t>
      </w:r>
    </w:p>
    <w:p w:rsidR="00997F87" w:rsidRDefault="00997F87" w:rsidP="00997F87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25"/>
        <w:gridCol w:w="1911"/>
        <w:gridCol w:w="1911"/>
        <w:gridCol w:w="1912"/>
        <w:gridCol w:w="1912"/>
      </w:tblGrid>
      <w:tr w:rsidR="00997F87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997F87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054" w:type="dxa"/>
            <w:gridSpan w:val="2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97F87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054" w:type="dxa"/>
            <w:gridSpan w:val="2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97F87" w:rsidTr="00677D1E">
        <w:tc>
          <w:tcPr>
            <w:tcW w:w="2027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054" w:type="dxa"/>
            <w:gridSpan w:val="2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2028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F87" w:rsidRPr="00224389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>Отставания по предмету – нет</w:t>
      </w:r>
    </w:p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4389">
        <w:rPr>
          <w:rFonts w:ascii="Times New Roman" w:hAnsi="Times New Roman" w:cs="Times New Roman"/>
          <w:sz w:val="28"/>
          <w:szCs w:val="28"/>
        </w:rPr>
        <w:t xml:space="preserve">Неуспевающих учеников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4389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F87" w:rsidRDefault="00997F87" w:rsidP="00997F87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F87" w:rsidRDefault="00997F87" w:rsidP="00997F87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89">
        <w:rPr>
          <w:rFonts w:ascii="Times New Roman" w:hAnsi="Times New Roman" w:cs="Times New Roman"/>
          <w:b/>
          <w:sz w:val="28"/>
          <w:szCs w:val="28"/>
        </w:rPr>
        <w:t>Качество обучения в 5,6,7,8 классах</w:t>
      </w:r>
    </w:p>
    <w:p w:rsidR="00997F87" w:rsidRDefault="00997F87" w:rsidP="00997F87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19"/>
        <w:gridCol w:w="3160"/>
        <w:gridCol w:w="3192"/>
      </w:tblGrid>
      <w:tr w:rsidR="00997F87" w:rsidRPr="00224389" w:rsidTr="00997F87">
        <w:tc>
          <w:tcPr>
            <w:tcW w:w="3219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3160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2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997F87" w:rsidRPr="00224389" w:rsidTr="00997F87">
        <w:tc>
          <w:tcPr>
            <w:tcW w:w="3219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Буторлинская</w:t>
            </w:r>
            <w:proofErr w:type="spellEnd"/>
            <w:r w:rsidRPr="00224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3160" w:type="dxa"/>
          </w:tcPr>
          <w:p w:rsidR="00997F87" w:rsidRPr="008A2B06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06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192" w:type="dxa"/>
          </w:tcPr>
          <w:p w:rsidR="00997F87" w:rsidRPr="00224389" w:rsidRDefault="00997F87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576400" w:rsidRDefault="00997F87">
      <w:r w:rsidRPr="00997F87">
        <w:rPr>
          <w:noProof/>
          <w:lang w:eastAsia="ru-RU"/>
        </w:rPr>
        <w:drawing>
          <wp:inline distT="0" distB="0" distL="0" distR="0">
            <wp:extent cx="4333875" cy="239077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219"/>
        <w:gridCol w:w="3160"/>
        <w:gridCol w:w="3192"/>
      </w:tblGrid>
      <w:tr w:rsidR="00576400" w:rsidRPr="00224389" w:rsidTr="00576400">
        <w:tc>
          <w:tcPr>
            <w:tcW w:w="3219" w:type="dxa"/>
          </w:tcPr>
          <w:p w:rsidR="00576400" w:rsidRPr="00224389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3160" w:type="dxa"/>
          </w:tcPr>
          <w:p w:rsidR="00576400" w:rsidRPr="00224389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2" w:type="dxa"/>
          </w:tcPr>
          <w:p w:rsidR="00576400" w:rsidRPr="00224389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576400" w:rsidRPr="00224389" w:rsidTr="00576400">
        <w:tc>
          <w:tcPr>
            <w:tcW w:w="3219" w:type="dxa"/>
          </w:tcPr>
          <w:p w:rsidR="00576400" w:rsidRPr="00224389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Буторлинская</w:t>
            </w:r>
            <w:proofErr w:type="spellEnd"/>
            <w:r w:rsidRPr="00224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3160" w:type="dxa"/>
          </w:tcPr>
          <w:p w:rsidR="00576400" w:rsidRPr="008A2B06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06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2" w:type="dxa"/>
          </w:tcPr>
          <w:p w:rsidR="00576400" w:rsidRPr="00224389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576400" w:rsidRDefault="00576400">
      <w:r w:rsidRPr="00576400">
        <w:rPr>
          <w:noProof/>
          <w:lang w:eastAsia="ru-RU"/>
        </w:rPr>
        <w:drawing>
          <wp:inline distT="0" distB="0" distL="0" distR="0">
            <wp:extent cx="4333875" cy="239077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219"/>
        <w:gridCol w:w="3160"/>
        <w:gridCol w:w="3192"/>
      </w:tblGrid>
      <w:tr w:rsidR="00576400" w:rsidRPr="00224389" w:rsidTr="00677D1E">
        <w:tc>
          <w:tcPr>
            <w:tcW w:w="3379" w:type="dxa"/>
          </w:tcPr>
          <w:p w:rsidR="00576400" w:rsidRPr="00224389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3379" w:type="dxa"/>
          </w:tcPr>
          <w:p w:rsidR="00576400" w:rsidRPr="00224389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379" w:type="dxa"/>
          </w:tcPr>
          <w:p w:rsidR="00576400" w:rsidRPr="00224389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576400" w:rsidRPr="00224389" w:rsidTr="00677D1E">
        <w:tc>
          <w:tcPr>
            <w:tcW w:w="3379" w:type="dxa"/>
          </w:tcPr>
          <w:p w:rsidR="00576400" w:rsidRPr="00224389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Буторлинская</w:t>
            </w:r>
            <w:proofErr w:type="spellEnd"/>
            <w:r w:rsidRPr="00224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3379" w:type="dxa"/>
          </w:tcPr>
          <w:p w:rsidR="00576400" w:rsidRPr="008A2B06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06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379" w:type="dxa"/>
          </w:tcPr>
          <w:p w:rsidR="00576400" w:rsidRPr="00224389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576400" w:rsidRDefault="00576400" w:rsidP="00576400">
      <w:pPr>
        <w:tabs>
          <w:tab w:val="left" w:pos="8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3C82" w:rsidRDefault="00576400" w:rsidP="00C23C82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00">
        <w:rPr>
          <w:noProof/>
          <w:lang w:eastAsia="ru-RU"/>
        </w:rPr>
        <w:lastRenderedPageBreak/>
        <w:drawing>
          <wp:inline distT="0" distB="0" distL="0" distR="0">
            <wp:extent cx="4333875" cy="2390775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6400" w:rsidRPr="00353BAF" w:rsidRDefault="00576400" w:rsidP="00C23C82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AF">
        <w:rPr>
          <w:rFonts w:ascii="Times New Roman" w:hAnsi="Times New Roman" w:cs="Times New Roman"/>
          <w:b/>
          <w:sz w:val="28"/>
          <w:szCs w:val="28"/>
        </w:rPr>
        <w:t>Результаты уровня учебной активности</w:t>
      </w:r>
    </w:p>
    <w:p w:rsidR="00576400" w:rsidRPr="00353BAF" w:rsidRDefault="00576400" w:rsidP="00576400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6"/>
        <w:gridCol w:w="2928"/>
        <w:gridCol w:w="2446"/>
        <w:gridCol w:w="2241"/>
      </w:tblGrid>
      <w:tr w:rsidR="00576400" w:rsidRPr="00353BAF" w:rsidTr="00677D1E">
        <w:trPr>
          <w:trHeight w:val="317"/>
        </w:trPr>
        <w:tc>
          <w:tcPr>
            <w:tcW w:w="9801" w:type="dxa"/>
            <w:gridSpan w:val="4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b/>
                <w:sz w:val="28"/>
                <w:szCs w:val="28"/>
              </w:rPr>
              <w:t>за 2012-2013 учебный год</w:t>
            </w:r>
          </w:p>
        </w:tc>
      </w:tr>
      <w:tr w:rsidR="00576400" w:rsidRPr="00353BAF" w:rsidTr="00677D1E">
        <w:trPr>
          <w:trHeight w:val="317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76400" w:rsidRPr="00353BAF" w:rsidTr="00677D1E">
        <w:trPr>
          <w:trHeight w:val="317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400" w:rsidRPr="00353BAF" w:rsidTr="00677D1E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400" w:rsidRPr="00353BAF" w:rsidTr="00677D1E">
        <w:trPr>
          <w:trHeight w:val="317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400" w:rsidRPr="00353BAF" w:rsidTr="00677D1E">
        <w:trPr>
          <w:trHeight w:val="317"/>
        </w:trPr>
        <w:tc>
          <w:tcPr>
            <w:tcW w:w="9801" w:type="dxa"/>
            <w:gridSpan w:val="4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  <w:r w:rsidRPr="00353BA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576400" w:rsidRPr="00353BAF" w:rsidTr="00677D1E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76400" w:rsidRPr="00353BAF" w:rsidTr="00677D1E">
        <w:trPr>
          <w:trHeight w:val="317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400" w:rsidRPr="00353BAF" w:rsidTr="00677D1E">
        <w:trPr>
          <w:trHeight w:val="317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400" w:rsidRPr="00353BAF" w:rsidTr="00677D1E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400" w:rsidRPr="00353BAF" w:rsidTr="00677D1E">
        <w:trPr>
          <w:trHeight w:val="332"/>
        </w:trPr>
        <w:tc>
          <w:tcPr>
            <w:tcW w:w="9801" w:type="dxa"/>
            <w:gridSpan w:val="4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2014-2015 </w:t>
            </w:r>
            <w:r w:rsidRPr="00353BA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576400" w:rsidRPr="00353BAF" w:rsidTr="00677D1E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76400" w:rsidRPr="00353BAF" w:rsidTr="00677D1E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400" w:rsidRPr="00353BAF" w:rsidTr="00677D1E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400" w:rsidRPr="00353BAF" w:rsidTr="00677D1E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3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502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294" w:type="dxa"/>
          </w:tcPr>
          <w:p w:rsidR="00576400" w:rsidRPr="00353BAF" w:rsidRDefault="00576400" w:rsidP="00677D1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6400" w:rsidRPr="00353BAF" w:rsidRDefault="00576400" w:rsidP="00576400">
      <w:pPr>
        <w:tabs>
          <w:tab w:val="left" w:pos="80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717" w:rsidRDefault="00576400">
      <w:r w:rsidRPr="00576400"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576400"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576400"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E5717" w:rsidSect="004E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F87"/>
    <w:rsid w:val="004E5717"/>
    <w:rsid w:val="00576400"/>
    <w:rsid w:val="00997F87"/>
    <w:rsid w:val="00C23C82"/>
    <w:rsid w:val="00C6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1769724436619373"/>
          <c:y val="5.3830398472918164E-2"/>
          <c:w val="0.68402826569755781"/>
          <c:h val="0.5937534717251254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one"/>
        <c:axId val="84818176"/>
        <c:axId val="84836352"/>
        <c:axId val="80518656"/>
      </c:bar3DChart>
      <c:catAx>
        <c:axId val="84818176"/>
        <c:scaling>
          <c:orientation val="minMax"/>
        </c:scaling>
        <c:axPos val="b"/>
        <c:tickLblPos val="nextTo"/>
        <c:crossAx val="84836352"/>
        <c:crosses val="autoZero"/>
        <c:auto val="1"/>
        <c:lblAlgn val="ctr"/>
        <c:lblOffset val="100"/>
      </c:catAx>
      <c:valAx>
        <c:axId val="84836352"/>
        <c:scaling>
          <c:orientation val="minMax"/>
        </c:scaling>
        <c:axPos val="l"/>
        <c:majorGridlines/>
        <c:numFmt formatCode="0%" sourceLinked="1"/>
        <c:tickLblPos val="nextTo"/>
        <c:crossAx val="84818176"/>
        <c:crosses val="autoZero"/>
        <c:crossBetween val="between"/>
      </c:valAx>
      <c:serAx>
        <c:axId val="80518656"/>
        <c:scaling>
          <c:orientation val="minMax"/>
        </c:scaling>
        <c:axPos val="b"/>
        <c:tickLblPos val="nextTo"/>
        <c:crossAx val="84836352"/>
        <c:crosses val="autoZero"/>
      </c:serAx>
    </c:plotArea>
    <c:legend>
      <c:legendPos val="r"/>
      <c:layout>
        <c:manualLayout>
          <c:xMode val="edge"/>
          <c:yMode val="edge"/>
          <c:x val="0.89334609215514804"/>
          <c:y val="0.35648481439820212"/>
          <c:w val="7.8876130067074918E-2"/>
          <c:h val="0.45369703787026622"/>
        </c:manualLayout>
      </c:layout>
    </c:legend>
    <c:plotVisOnly val="1"/>
  </c:chart>
  <c:spPr>
    <a:noFill/>
    <a:ln w="0"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1769724436619367"/>
          <c:y val="5.3830398472918164E-2"/>
          <c:w val="0.68402826569755704"/>
          <c:h val="0.59375347172512527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one"/>
        <c:axId val="97751040"/>
        <c:axId val="97755520"/>
        <c:axId val="80894144"/>
      </c:bar3DChart>
      <c:catAx>
        <c:axId val="97751040"/>
        <c:scaling>
          <c:orientation val="minMax"/>
        </c:scaling>
        <c:axPos val="b"/>
        <c:tickLblPos val="nextTo"/>
        <c:crossAx val="97755520"/>
        <c:crosses val="autoZero"/>
        <c:auto val="1"/>
        <c:lblAlgn val="ctr"/>
        <c:lblOffset val="100"/>
      </c:catAx>
      <c:valAx>
        <c:axId val="97755520"/>
        <c:scaling>
          <c:orientation val="minMax"/>
        </c:scaling>
        <c:axPos val="l"/>
        <c:majorGridlines/>
        <c:numFmt formatCode="0%" sourceLinked="1"/>
        <c:tickLblPos val="nextTo"/>
        <c:crossAx val="97751040"/>
        <c:crosses val="autoZero"/>
        <c:crossBetween val="between"/>
      </c:valAx>
      <c:serAx>
        <c:axId val="80894144"/>
        <c:scaling>
          <c:orientation val="minMax"/>
        </c:scaling>
        <c:axPos val="b"/>
        <c:tickLblPos val="nextTo"/>
        <c:crossAx val="97755520"/>
        <c:crosses val="autoZero"/>
      </c:serAx>
    </c:plotArea>
    <c:legend>
      <c:legendPos val="r"/>
      <c:layout>
        <c:manualLayout>
          <c:xMode val="edge"/>
          <c:yMode val="edge"/>
          <c:x val="0.8933460921551476"/>
          <c:y val="0.3564848143982019"/>
          <c:w val="7.8876130067074918E-2"/>
          <c:h val="0.45369703787026622"/>
        </c:manualLayout>
      </c:layout>
    </c:legend>
    <c:plotVisOnly val="1"/>
  </c:chart>
  <c:spPr>
    <a:noFill/>
    <a:ln w="0"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1769724436619371"/>
          <c:y val="5.3830398472918164E-2"/>
          <c:w val="0.68402826569755704"/>
          <c:h val="0.59375347172512527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четверть 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one"/>
        <c:axId val="98264192"/>
        <c:axId val="98266112"/>
        <c:axId val="81004288"/>
      </c:bar3DChart>
      <c:catAx>
        <c:axId val="98264192"/>
        <c:scaling>
          <c:orientation val="minMax"/>
        </c:scaling>
        <c:axPos val="b"/>
        <c:tickLblPos val="nextTo"/>
        <c:crossAx val="98266112"/>
        <c:crosses val="autoZero"/>
        <c:auto val="1"/>
        <c:lblAlgn val="ctr"/>
        <c:lblOffset val="100"/>
      </c:catAx>
      <c:valAx>
        <c:axId val="98266112"/>
        <c:scaling>
          <c:orientation val="minMax"/>
        </c:scaling>
        <c:axPos val="l"/>
        <c:majorGridlines/>
        <c:numFmt formatCode="0%" sourceLinked="1"/>
        <c:tickLblPos val="nextTo"/>
        <c:crossAx val="98264192"/>
        <c:crosses val="autoZero"/>
        <c:crossBetween val="between"/>
      </c:valAx>
      <c:serAx>
        <c:axId val="81004288"/>
        <c:scaling>
          <c:orientation val="minMax"/>
        </c:scaling>
        <c:axPos val="b"/>
        <c:tickLblPos val="nextTo"/>
        <c:crossAx val="98266112"/>
        <c:crosses val="autoZero"/>
      </c:serAx>
    </c:plotArea>
    <c:legend>
      <c:legendPos val="r"/>
      <c:layout>
        <c:manualLayout>
          <c:xMode val="edge"/>
          <c:yMode val="edge"/>
          <c:x val="0.8933460921551476"/>
          <c:y val="0.35648481439820212"/>
          <c:w val="7.8876130067074918E-2"/>
          <c:h val="0.45369703787026622"/>
        </c:manualLayout>
      </c:layout>
    </c:legend>
    <c:plotVisOnly val="1"/>
  </c:chart>
  <c:spPr>
    <a:noFill/>
    <a:ln w="0"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за 2012-2013 учебный год</a:t>
            </a:r>
            <a:endParaRPr lang="ru-RU"/>
          </a:p>
        </c:rich>
      </c:tx>
      <c:layout>
        <c:manualLayout>
          <c:xMode val="edge"/>
          <c:yMode val="edge"/>
          <c:x val="0.29951388888889013"/>
          <c:y val="5.9523809523809507E-2"/>
        </c:manualLayout>
      </c:layout>
    </c:title>
    <c:view3D>
      <c:perspective val="30"/>
    </c:view3D>
    <c:sideWall>
      <c:spPr>
        <a:gradFill flip="none" rotWithShape="1">
          <a:gsLst>
            <a:gs pos="0">
              <a:srgbClr val="EEECE1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path path="circle">
            <a:fillToRect l="100000" t="100000"/>
          </a:path>
          <a:tileRect r="-100000" b="-100000"/>
        </a:gradFill>
        <a:ln>
          <a:noFill/>
        </a:ln>
      </c:spPr>
    </c:sideWall>
    <c:backWall>
      <c:spPr>
        <a:gradFill flip="none" rotWithShape="1">
          <a:gsLst>
            <a:gs pos="0">
              <a:srgbClr val="EEECE1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path path="circle">
            <a:fillToRect l="100000" t="100000"/>
          </a:path>
          <a:tileRect r="-100000" b="-100000"/>
        </a:gradFill>
        <a:ln>
          <a:noFill/>
        </a:ln>
      </c:spPr>
    </c:backWall>
    <c:plotArea>
      <c:layout/>
      <c:bar3DChart>
        <c:barDir val="col"/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5-6 классы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5-6 классы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0.75000000000000111</c:v>
                </c:pt>
                <c:pt idx="1">
                  <c:v>1</c:v>
                </c:pt>
                <c:pt idx="2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5-6 классы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0.25</c:v>
                </c:pt>
                <c:pt idx="1">
                  <c:v>0</c:v>
                </c:pt>
                <c:pt idx="2">
                  <c:v>0.4</c:v>
                </c:pt>
              </c:numCache>
            </c:numRef>
          </c:val>
        </c:ser>
        <c:shape val="cone"/>
        <c:axId val="103020416"/>
        <c:axId val="103021952"/>
        <c:axId val="84692480"/>
      </c:bar3DChart>
      <c:catAx>
        <c:axId val="103020416"/>
        <c:scaling>
          <c:orientation val="minMax"/>
        </c:scaling>
        <c:axPos val="b"/>
        <c:tickLblPos val="nextTo"/>
        <c:crossAx val="103021952"/>
        <c:crosses val="autoZero"/>
        <c:auto val="1"/>
        <c:lblAlgn val="ctr"/>
        <c:lblOffset val="100"/>
      </c:catAx>
      <c:valAx>
        <c:axId val="103021952"/>
        <c:scaling>
          <c:orientation val="minMax"/>
        </c:scaling>
        <c:axPos val="l"/>
        <c:majorGridlines/>
        <c:numFmt formatCode="0%" sourceLinked="1"/>
        <c:tickLblPos val="nextTo"/>
        <c:crossAx val="103020416"/>
        <c:crosses val="autoZero"/>
        <c:crossBetween val="between"/>
      </c:valAx>
      <c:serAx>
        <c:axId val="84692480"/>
        <c:scaling>
          <c:orientation val="minMax"/>
        </c:scaling>
        <c:axPos val="b"/>
        <c:tickLblPos val="nextTo"/>
        <c:crossAx val="103021952"/>
        <c:crosses val="autoZero"/>
      </c:serAx>
    </c:plotArea>
    <c:legend>
      <c:legendPos val="r"/>
    </c:legend>
    <c:plotVisOnly val="1"/>
    <c:dispBlanksAs val="zero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за 2013-2014 учебный год</a:t>
            </a:r>
            <a:endParaRPr lang="ru-RU"/>
          </a:p>
        </c:rich>
      </c:tx>
      <c:layout>
        <c:manualLayout>
          <c:xMode val="edge"/>
          <c:yMode val="edge"/>
          <c:x val="0.29951388888889002"/>
          <c:y val="5.9523809523809507E-2"/>
        </c:manualLayout>
      </c:layout>
    </c:title>
    <c:view3D>
      <c:perspective val="30"/>
    </c:view3D>
    <c:sideWall>
      <c:spPr>
        <a:gradFill flip="none" rotWithShape="1">
          <a:gsLst>
            <a:gs pos="0">
              <a:srgbClr val="EEECE1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path path="circle">
            <a:fillToRect l="100000" t="100000"/>
          </a:path>
          <a:tileRect r="-100000" b="-100000"/>
        </a:gradFill>
        <a:ln>
          <a:noFill/>
        </a:ln>
      </c:spPr>
    </c:sideWall>
    <c:backWall>
      <c:spPr>
        <a:gradFill flip="none" rotWithShape="1">
          <a:gsLst>
            <a:gs pos="0">
              <a:srgbClr val="EEECE1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path path="circle">
            <a:fillToRect l="100000" t="100000"/>
          </a:path>
          <a:tileRect r="-100000" b="-100000"/>
        </a:gradFill>
        <a:ln>
          <a:noFill/>
        </a:ln>
      </c:spPr>
    </c:backWall>
    <c:plotArea>
      <c:layout/>
      <c:bar3DChart>
        <c:barDir val="col"/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5-6 классы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5-6 классы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0.65000000000000124</c:v>
                </c:pt>
                <c:pt idx="1">
                  <c:v>0.8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5-6 классы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0.35000000000000031</c:v>
                </c:pt>
                <c:pt idx="1">
                  <c:v>0.2</c:v>
                </c:pt>
                <c:pt idx="2">
                  <c:v>0</c:v>
                </c:pt>
              </c:numCache>
            </c:numRef>
          </c:val>
        </c:ser>
        <c:shape val="cone"/>
        <c:axId val="112406912"/>
        <c:axId val="112408448"/>
        <c:axId val="84858624"/>
      </c:bar3DChart>
      <c:catAx>
        <c:axId val="112406912"/>
        <c:scaling>
          <c:orientation val="minMax"/>
        </c:scaling>
        <c:axPos val="b"/>
        <c:tickLblPos val="nextTo"/>
        <c:crossAx val="112408448"/>
        <c:crosses val="autoZero"/>
        <c:auto val="1"/>
        <c:lblAlgn val="ctr"/>
        <c:lblOffset val="100"/>
      </c:catAx>
      <c:valAx>
        <c:axId val="112408448"/>
        <c:scaling>
          <c:orientation val="minMax"/>
        </c:scaling>
        <c:axPos val="l"/>
        <c:majorGridlines/>
        <c:numFmt formatCode="0%" sourceLinked="1"/>
        <c:tickLblPos val="nextTo"/>
        <c:crossAx val="112406912"/>
        <c:crosses val="autoZero"/>
        <c:crossBetween val="between"/>
      </c:valAx>
      <c:serAx>
        <c:axId val="84858624"/>
        <c:scaling>
          <c:orientation val="minMax"/>
        </c:scaling>
        <c:axPos val="b"/>
        <c:tickLblPos val="nextTo"/>
        <c:crossAx val="112408448"/>
        <c:crosses val="autoZero"/>
      </c:serAx>
    </c:plotArea>
    <c:legend>
      <c:legendPos val="r"/>
    </c:legend>
    <c:plotVisOnly val="1"/>
    <c:dispBlanksAs val="zero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за 2014-2015 учебный год</a:t>
            </a:r>
            <a:endParaRPr lang="ru-RU"/>
          </a:p>
        </c:rich>
      </c:tx>
      <c:layout>
        <c:manualLayout>
          <c:xMode val="edge"/>
          <c:yMode val="edge"/>
          <c:x val="0.29951388888888991"/>
          <c:y val="5.9523809523809507E-2"/>
        </c:manualLayout>
      </c:layout>
    </c:title>
    <c:view3D>
      <c:perspective val="30"/>
    </c:view3D>
    <c:sideWall>
      <c:spPr>
        <a:gradFill flip="none" rotWithShape="1">
          <a:gsLst>
            <a:gs pos="0">
              <a:srgbClr val="EEECE1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path path="circle">
            <a:fillToRect l="100000" t="100000"/>
          </a:path>
          <a:tileRect r="-100000" b="-100000"/>
        </a:gradFill>
        <a:ln>
          <a:noFill/>
        </a:ln>
      </c:spPr>
    </c:sideWall>
    <c:backWall>
      <c:spPr>
        <a:gradFill flip="none" rotWithShape="1">
          <a:gsLst>
            <a:gs pos="0">
              <a:srgbClr val="EEECE1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path path="circle">
            <a:fillToRect l="100000" t="100000"/>
          </a:path>
          <a:tileRect r="-100000" b="-100000"/>
        </a:gradFill>
        <a:ln>
          <a:noFill/>
        </a:ln>
      </c:spPr>
    </c:backWall>
    <c:plotArea>
      <c:layout/>
      <c:bar3DChart>
        <c:barDir val="col"/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5-6 классы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hape val="cylinder"/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5-6 классы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0.75000000000000111</c:v>
                </c:pt>
                <c:pt idx="1">
                  <c:v>1</c:v>
                </c:pt>
                <c:pt idx="2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5-6 классы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0.25</c:v>
                </c:pt>
                <c:pt idx="1">
                  <c:v>0</c:v>
                </c:pt>
                <c:pt idx="2">
                  <c:v>0.1</c:v>
                </c:pt>
              </c:numCache>
            </c:numRef>
          </c:val>
        </c:ser>
        <c:shape val="cone"/>
        <c:axId val="104268544"/>
        <c:axId val="104270080"/>
        <c:axId val="84882752"/>
      </c:bar3DChart>
      <c:catAx>
        <c:axId val="104268544"/>
        <c:scaling>
          <c:orientation val="minMax"/>
        </c:scaling>
        <c:axPos val="b"/>
        <c:tickLblPos val="nextTo"/>
        <c:crossAx val="104270080"/>
        <c:crosses val="autoZero"/>
        <c:auto val="1"/>
        <c:lblAlgn val="ctr"/>
        <c:lblOffset val="100"/>
      </c:catAx>
      <c:valAx>
        <c:axId val="104270080"/>
        <c:scaling>
          <c:orientation val="minMax"/>
        </c:scaling>
        <c:axPos val="l"/>
        <c:majorGridlines/>
        <c:numFmt formatCode="0%" sourceLinked="1"/>
        <c:tickLblPos val="nextTo"/>
        <c:crossAx val="104268544"/>
        <c:crosses val="autoZero"/>
        <c:crossBetween val="between"/>
      </c:valAx>
      <c:serAx>
        <c:axId val="84882752"/>
        <c:scaling>
          <c:orientation val="minMax"/>
        </c:scaling>
        <c:axPos val="b"/>
        <c:tickLblPos val="nextTo"/>
        <c:crossAx val="104270080"/>
        <c:crosses val="autoZero"/>
      </c:serAx>
    </c:plotArea>
    <c:legend>
      <c:legendPos val="r"/>
    </c:legend>
    <c:plotVisOnly val="1"/>
    <c:dispBlanksAs val="zero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2015-06-29T07:39:00Z</dcterms:created>
  <dcterms:modified xsi:type="dcterms:W3CDTF">2015-06-29T07:44:00Z</dcterms:modified>
</cp:coreProperties>
</file>