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C6" w:rsidRDefault="00532AC6" w:rsidP="00532AC6">
      <w:pPr>
        <w:pageBreakBefore/>
        <w:jc w:val="center"/>
        <w:rPr>
          <w:rFonts w:ascii="Times New Roman" w:eastAsia="Times New Roman" w:hAnsi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</w:rPr>
        <w:t>Оглавление</w:t>
      </w:r>
    </w:p>
    <w:p w:rsidR="00532AC6" w:rsidRPr="00532AC6" w:rsidRDefault="00532AC6" w:rsidP="00532AC6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kern w:val="2"/>
          <w:sz w:val="28"/>
          <w:szCs w:val="28"/>
        </w:rPr>
      </w:pPr>
      <w:r w:rsidRPr="00532AC6">
        <w:rPr>
          <w:rFonts w:ascii="Times New Roman" w:eastAsia="Times New Roman" w:hAnsi="Times New Roman"/>
          <w:kern w:val="2"/>
          <w:sz w:val="28"/>
          <w:szCs w:val="28"/>
        </w:rPr>
        <w:t xml:space="preserve">Теоретическое описание модели </w:t>
      </w:r>
    </w:p>
    <w:p w:rsidR="00532AC6" w:rsidRPr="00532AC6" w:rsidRDefault="00532AC6" w:rsidP="00532AC6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kern w:val="2"/>
          <w:sz w:val="28"/>
          <w:szCs w:val="28"/>
        </w:rPr>
      </w:pPr>
      <w:r w:rsidRPr="00532AC6">
        <w:rPr>
          <w:rFonts w:ascii="Times New Roman" w:eastAsia="Times New Roman" w:hAnsi="Times New Roman"/>
          <w:kern w:val="2"/>
          <w:sz w:val="28"/>
          <w:szCs w:val="28"/>
        </w:rPr>
        <w:t xml:space="preserve">Описание изменений в образовательном процессе: </w:t>
      </w:r>
    </w:p>
    <w:p w:rsidR="00532AC6" w:rsidRPr="00532AC6" w:rsidRDefault="00532AC6" w:rsidP="00532AC6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kern w:val="2"/>
          <w:sz w:val="28"/>
          <w:szCs w:val="28"/>
        </w:rPr>
      </w:pPr>
      <w:r w:rsidRPr="00532AC6">
        <w:rPr>
          <w:rFonts w:ascii="Times New Roman" w:eastAsia="Times New Roman" w:hAnsi="Times New Roman"/>
          <w:kern w:val="2"/>
          <w:sz w:val="28"/>
          <w:szCs w:val="28"/>
        </w:rPr>
        <w:t xml:space="preserve">Содержательно-технологический блок                                                          </w:t>
      </w:r>
    </w:p>
    <w:p w:rsidR="00532AC6" w:rsidRPr="00532AC6" w:rsidRDefault="00532AC6" w:rsidP="00532AC6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kern w:val="2"/>
          <w:sz w:val="28"/>
          <w:szCs w:val="28"/>
        </w:rPr>
      </w:pPr>
      <w:r w:rsidRPr="00532AC6">
        <w:rPr>
          <w:rFonts w:ascii="Times New Roman" w:eastAsia="Times New Roman" w:hAnsi="Times New Roman"/>
          <w:kern w:val="2"/>
          <w:sz w:val="28"/>
          <w:szCs w:val="28"/>
        </w:rPr>
        <w:t xml:space="preserve">Контрольно-оценочный блок                                                                          </w:t>
      </w:r>
    </w:p>
    <w:p w:rsidR="00532AC6" w:rsidRPr="00532AC6" w:rsidRDefault="00532AC6" w:rsidP="00532AC6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kern w:val="2"/>
          <w:sz w:val="28"/>
          <w:szCs w:val="28"/>
        </w:rPr>
      </w:pPr>
      <w:r w:rsidRPr="00532AC6">
        <w:rPr>
          <w:rFonts w:ascii="Times New Roman" w:eastAsia="Times New Roman" w:hAnsi="Times New Roman"/>
          <w:kern w:val="2"/>
          <w:sz w:val="28"/>
          <w:szCs w:val="28"/>
        </w:rPr>
        <w:t xml:space="preserve">Ресурсный блок (условия)                                                  </w:t>
      </w:r>
      <w:r w:rsidRPr="00532AC6"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           </w:t>
      </w:r>
      <w:r w:rsidRPr="00532AC6"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                                                                     </w:t>
      </w:r>
    </w:p>
    <w:p w:rsidR="00532AC6" w:rsidRPr="00532AC6" w:rsidRDefault="00532AC6" w:rsidP="00532AC6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kern w:val="2"/>
          <w:sz w:val="28"/>
          <w:szCs w:val="28"/>
        </w:rPr>
      </w:pPr>
      <w:r w:rsidRPr="00532AC6">
        <w:rPr>
          <w:rFonts w:ascii="Times New Roman" w:eastAsia="Times New Roman" w:hAnsi="Times New Roman"/>
          <w:kern w:val="2"/>
          <w:sz w:val="28"/>
          <w:szCs w:val="28"/>
        </w:rPr>
        <w:t xml:space="preserve">Информационные источники </w:t>
      </w:r>
    </w:p>
    <w:p w:rsidR="00532AC6" w:rsidRP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</w:t>
      </w: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en-US"/>
        </w:rPr>
      </w:pPr>
    </w:p>
    <w:p w:rsidR="00532AC6" w:rsidRDefault="00532AC6" w:rsidP="00532AC6">
      <w:pPr>
        <w:shd w:val="clear" w:color="auto" w:fill="FFFFFF"/>
        <w:suppressAutoHyphens/>
        <w:spacing w:after="0" w:line="360" w:lineRule="auto"/>
        <w:ind w:left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Особенности организации проектной деятельности в начальной школе</w:t>
      </w:r>
    </w:p>
    <w:p w:rsidR="00532AC6" w:rsidRDefault="00532AC6" w:rsidP="00532AC6">
      <w:pPr>
        <w:shd w:val="clear" w:color="auto" w:fill="FFFFFF"/>
        <w:suppressAutoHyphens/>
        <w:spacing w:after="0" w:line="360" w:lineRule="auto"/>
        <w:ind w:left="876"/>
        <w:contextualSpacing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32AC6" w:rsidRDefault="00532AC6" w:rsidP="00532AC6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Н.А. Семенова говорит в своих работах, что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проектная деятельность младших школьников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- это активная творческая деятельность учащихся, имеющая конкретную цель, определенную структуру, нацеленная в приобретение предварительно ожидаемого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[8, с. 72].</w:t>
      </w:r>
    </w:p>
    <w:p w:rsidR="00532AC6" w:rsidRDefault="00532AC6" w:rsidP="00532AC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К описанию организации работы над проектами существуют различные подходы. Авторы Т.А. Громова, О.Н. Быкова подробно рассматривают процесс работы над созданием творческого проекта (Приложение 1).</w:t>
      </w:r>
    </w:p>
    <w:p w:rsidR="00532AC6" w:rsidRDefault="00532AC6" w:rsidP="00532AC6">
      <w:pPr>
        <w:shd w:val="clear" w:color="auto" w:fill="FFFFFF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Н. Мансуров, Т. Герасимова, В.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Рохлов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Н.Ю. Пахомова предложили следующую методику работы над проектами. Методика состоит из 4 этапов: 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Первый этап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– планирование: предлагается приступить начать работу над проектом с обсуждения темы предстоявшего проекта. При этом происходит обмен мнениями между участниками проектной деятельности, выдвигаются первые гипотезы, и только после этого предложенные учащимися темы проектов выносится на дискуссии. Цели первичного обмена мнениями:</w:t>
      </w:r>
    </w:p>
    <w:p w:rsidR="00532AC6" w:rsidRDefault="00532AC6" w:rsidP="00532AC6">
      <w:pPr>
        <w:numPr>
          <w:ilvl w:val="0"/>
          <w:numId w:val="4"/>
        </w:numPr>
        <w:shd w:val="clear" w:color="auto" w:fill="FFFFFF"/>
        <w:tabs>
          <w:tab w:val="left" w:pos="360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стимулирование потока идей. Для стимулирования потока идей актуален метод мозговой атаки. Учителю необходимо согласно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способности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удержаться от объяснений, делать запись на доске идеи, направленность деятельности согласно грани их выражений, а кроме того выставляющие учащимися отрицания. Учитель делает отличное предложение проблематичную обстановку либо выставляет проблему, разрешение каковой немаловажно для определенного круга людей, тем самым доказывая проектную активность. </w:t>
      </w:r>
    </w:p>
    <w:p w:rsidR="00532AC6" w:rsidRDefault="00532AC6" w:rsidP="00532AC6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определение общего направления исследовательской работы. Если установлены все вероятные направления изучений, учитель делает отличное предложение ученикам выразить каждому собственную </w:t>
      </w: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позицию. Далее учитель предлагает обучающимся потрудиться над более успешными направлениями; устанавливает сроки, нужные для получения окончательных итогов; может помочь учащимся выразить 5-6 связанных друг с другом под тем.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Учителю нужно обдумать вид организации назначенных под тем общий план для класса (параллели, ряд параллелей и тому подобное). Все участники проекта избирают ту под тему для грядущего исследования, деятельность над каковой будет ему более увлекательна. Сформировываются категории, трудящиеся согласно одной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под теме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. Задача учителя на данном этапе – отследить, для того чтобы в каждой из категорий трудились учащиеся с разной степенью познаний, креативным потенциалом, разными предрасположенностями и заинтересованностями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[9].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Затем обучающиеся вместе с учителем обнаруживают возможные способности любого (коммуникативные, мастерские, публицистические, организаторские, спортивные и т. д.). Учителю необходимо выстроить работу таким образом, для того чтобы ученики имели возможность показать себя и добиться принятие находящихся вокруг. 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Для удачной организации этого этапа учителю рекомендуется: приготовить проблемную задачку, которая бы подтолкнула ребят к дискуссии; разглядеть вероятные способы и ресурсы с целью укрепления мотивации учеников, обдумать проблемы, которые расшевелили бы детей к новейшим идеям, нужные для воплощения проекта. 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Кроме того учитель обязан представить ученикам условия работы над проектом, (количество человек в группах, сроки выполнения проекта); ежели в работе над проектом принимает огромное количество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учеников,  то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нужно об мыслить и осуществить некоторое количество направлений работы, при этом непременно отметив сферу рассмотрения каждого из них. Рекомендовано приобрести журнал проекта для записи мероприятий, сроков исполнения конкретной работы, образовавшиеся проблемы, затруднения, примечания. </w:t>
      </w: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Педагог представляется в значимости консультанта и наставника для младших школьников 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[5, с. 146].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Второй этап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– аналитический: этап независимого выполнения, изучения, извлечения и рассмотрения данных, в период которого любой из учащихся устанавливает о определяет свою задачу, отталкиваясь от цели проекта и задачи своей группы в частности, разыскивает, добывает и составляет данные, принимая во внимания:</w:t>
      </w:r>
    </w:p>
    <w:p w:rsidR="00532AC6" w:rsidRDefault="00532AC6" w:rsidP="00532AC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свой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навык; </w:t>
      </w:r>
    </w:p>
    <w:p w:rsidR="00532AC6" w:rsidRDefault="00532AC6" w:rsidP="00532AC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результат обмена информацией с иными учениками, педагогами, родителями, консультантами и т.д.;</w:t>
      </w:r>
    </w:p>
    <w:p w:rsidR="00532AC6" w:rsidRDefault="00532AC6" w:rsidP="00532AC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информацию, приобретённую с различных источников.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Кроме того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оценивает и разъясняет приобретенные сведения.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 данном этапе участникам группы нужно прийти к соглашению о распределение деятельности над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планом,  распределении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деятельности и формах контролирования деятельности над проектом. Любой учащийся сможет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вести  «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индивидуальный журнал», в котором он станет делать записи своей деятельности [6, с. 59]. 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Предполагается последующая очередность деятельности: 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1. </w:t>
      </w:r>
      <w:r>
        <w:rPr>
          <w:rFonts w:ascii="Times New Roman" w:eastAsia="Times New Roman" w:hAnsi="Times New Roman"/>
          <w:i/>
          <w:sz w:val="28"/>
          <w:szCs w:val="28"/>
          <w:lang w:bidi="en-US"/>
        </w:rPr>
        <w:t>Конкретизация и определение задач.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Верно определенные задачи проекта (трудности, которые нужно будет разрешить) предопределяет эффективность деятельности группы. Тут нужна поддержка педагога. Сперва ученики меняются ранее существующими познаниями по выбранному ими направлению работы, а также соображениями о том, что ещё, на их взгляд, нужно выяснить, изучить, взять толк. Далее педагог при 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помощи проблемных вопросов подводит учеников к формулировке задачи. 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2.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bidi="en-US"/>
        </w:rPr>
        <w:t>Поиск и сбор 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 Тут обучающие характеризует, в каком месте и какие сведения им нужно отыскать. Потом наступает напрямую подготовка сведений и подбор нужной информации. Данный процесс возможно реализовать разными методами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подбор которых находится в зависимости от времени, отведённого на этот шаг, материальной базы и </w:t>
      </w: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наличия консультантов. Обучающие (с поддержкой учителя) избирают способ сбора информации: контроль, опрос, социологический опрос, интервьюирование, проведение экспериментов, работ со средствами массовой информации, с литературой. Задача учителя – снабдить, согласно грани потребности, консультации по способу выполнения подобного вида деятельности. Тут нужно отдать особенный интерес учебе учеников умениям конспектирования. На этом этапе обучающиеся приобретают способности розыска данных его сопоставления, систематизация; анализа и синтеза; деятельность в группе, координации разных точек зрения с помощью:</w:t>
      </w:r>
    </w:p>
    <w:p w:rsidR="00532AC6" w:rsidRDefault="00532AC6" w:rsidP="00532AC6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личных исследований и экспериментирования;</w:t>
      </w:r>
    </w:p>
    <w:p w:rsidR="00532AC6" w:rsidRDefault="00532AC6" w:rsidP="00532AC6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общения с другими людьми (встречи, интервьюирование, опросы);</w:t>
      </w:r>
    </w:p>
    <w:p w:rsidR="00532AC6" w:rsidRDefault="00532AC6" w:rsidP="00532AC6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работы с литературой и средствами массовой информации. [3, с. 25].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3. Переработка приобретенной информации.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Важное требования эффективной деятельности с информацией – четкое восприятие любым учеником миссии деятельности и критериев отбора информации. Задача учителя – посодействовать группе, установить данные аспекты. Переработка приобретенной информации – ее восприятие, сопоставление, подбор более важной с целью исполнения установленной проблемы. Ученикам понадобится способность толковать данные, совершать заключения, сформировывать свои предложения. Непосредственно данный этап более тяжелый для учеников, в особенности, в случае если они свыклись выбирать в книжках отделанные решения, готовые ответы на все вопросы учителя. 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Третий этап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– обобщения информации: в данном этапе исполняется структурообразование приобретенных данных и интеграция приобретенных познаний, умений, способностей. При этом учащиеся: систематизируют приобретенные сведения; соединяют в общее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единое  приобретенное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каждой группой сведения; создают единую логичную схему заключений с целью подведений результатов. Это могут быть: рефераты, отчеты, осуществление </w:t>
      </w: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конференций, демонстрация видеофильмов, спектаклей; производство стенгазет, школьных журналов, презентации [10].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Учителю нужно отследить, для того чтобы обучающиеся обменивались сведениями и умениями, приобретенные в процессе разных типов работы с информацией. Все необходимые мероприятия данного этапа должны быть направлены на обобщение информации, выводов и идей каждой группы. Обучающиеся обязаны понимать порядок, формы и общепринятые нормы представления полученной информации. В данном этапе учителю нужно обеспечить ученикам наибольшую независимость подбора представления результатов проекта, удерживать подобные, какие предоставят вероятность любому учащемуся выявить собственные креативные возможности. В случае если произойдет, таким образом, то что дети затруднения в ходе решения той или проблемы, педагог обязан прийти к ним в поддержку, однако только с индивидуального приглашения детей. Нельзя вторгаться в их творческий исследовательский процесс без их согласия. В то же время следует держать голове, что запускать все на самотек, дозволять стихийную независимость невозможно. Процесс обобщения данных значителен вследствие того,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то,  что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любой из участников проекта как бы «пропускает через себя» приобретённые целой командой познания, умения, навыки, способности, так как в любом случае ученик обязан, станет принимать участие в демонстрации итогов проекта [7, с. 73].</w:t>
      </w:r>
    </w:p>
    <w:p w:rsidR="00532AC6" w:rsidRDefault="00532AC6" w:rsidP="00532AC6">
      <w:pPr>
        <w:shd w:val="clear" w:color="auto" w:fill="FFFFFF"/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Заключительный этап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– понимание приобретённых итогов деятельности в варианте демонстрации: в данном этапе обучающиеся осознают приобретённые сведения и методы свершения итога; обговаривают и подготавливают окончательное понимание итогов деятельности над проектом (в школе, округе, городе и т.д.). Обучающиеся предполагают не только лишь приобретенные итоги и заключения, но и обрисовывают приемы, при помощи которых была получена и проанализирована информация; показывают полученные познания и мастерство; говорят о вопросах, с какими понадобилось встретиться в труде над проектом. Каждая модель </w:t>
      </w: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демонстрации считается учебным процессом, в процессе которого обучающиеся обретают способности взглядом на результаты собственной работы. Основные требования к презентации каждой группы и к общей презентации: выбранная форма должна соответствовать целям проекта, возрасту и уровню аудитории, для которой она проводится. В ходе деятельности согласно обобщению использованного материала и подготовки к демонстрации у учеников, ровно как принцип, возникают новейшие проблемы. Задача учителя – разъяснить ученикам ключевые принципы ведения дискуссий и деловитого общения; обучить их конструктивно относиться к критике своих суждений; признавать право на существование различных точек зрения решения одной проблемы. Работая над проектом, учителю не следует забрасывать, что главными аспектами удачливости удовлетворенность и эмоция ублажения у всех его участников от осознания личных достижений и обретенных навыков. Следовательно, из вышесказанного уровень инициативности учащихся и педагога в различных этапах различна. В учебном проекте учащиеся обязаны трудиться без помощи других. </w:t>
      </w:r>
    </w:p>
    <w:p w:rsidR="00532AC6" w:rsidRDefault="00532AC6" w:rsidP="00532AC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Значимость учителя, огромна и на первых этапах и на заключительных Роль учителя, велика на первом и последнем этапах, и с того ровно как педагог осуществит собственную значимость на первых этапах – в период погружения в план работы, - находится успех проекта в целом. Тут имеется опасность свести работу над проектом к формулированию и осуществления задания по самостоятельной работе учеников. В заключительном этапе значимость педагога огромна, так как учащимся не по силам совершить синтез в целом, то, что они выяснили либо изучали, натянуть мост к последующей теме, прийти к умозаключениям, какие, несомненно, поможет совершить педагог и родители младшего школьника [4, с. 103]. </w:t>
      </w: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2AC6" w:rsidRDefault="00532AC6" w:rsidP="00532A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2AC6" w:rsidRDefault="00532AC6" w:rsidP="00532A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2AC6" w:rsidRDefault="00532AC6" w:rsidP="00532A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32AC6" w:rsidRDefault="00532AC6" w:rsidP="00532AC6">
      <w:pPr>
        <w:widowControl w:val="0"/>
        <w:tabs>
          <w:tab w:val="left" w:pos="709"/>
        </w:tabs>
        <w:spacing w:after="0" w:line="360" w:lineRule="auto"/>
        <w:ind w:firstLine="85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AC6" w:rsidRDefault="00532AC6" w:rsidP="00532AC6">
      <w:pPr>
        <w:widowControl w:val="0"/>
        <w:tabs>
          <w:tab w:val="left" w:pos="709"/>
        </w:tabs>
        <w:spacing w:after="0" w:line="360" w:lineRule="auto"/>
        <w:ind w:firstLine="851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 по итоговой работе</w:t>
      </w:r>
    </w:p>
    <w:p w:rsidR="00532AC6" w:rsidRDefault="00532AC6" w:rsidP="00532AC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анализа психолого-педагогической литературы было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выявлено  базовое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«проектная деятельность младших школьников», которое было взято за основу в моей работе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роектная деятельность младших школьников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- это активная творческая деятельность учащихся, имеющая конкретную цель, определенную структуру, направленная на получение заранее прогнозируемого продукта.</w:t>
      </w:r>
    </w:p>
    <w:p w:rsidR="00532AC6" w:rsidRDefault="00532AC6" w:rsidP="00532AC6">
      <w:pPr>
        <w:widowControl w:val="0"/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трудов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Мухиной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В.Н. Панфёрова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Н.А. Семеновой, Т.А. Громовой, И.Д.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Чечель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многочисленных других показал, что имеются разнообразные способы, требования и условия, способствующие развитию навыков сотрудничества младших школьников со взрослыми в проектной деятельности.</w:t>
      </w:r>
    </w:p>
    <w:p w:rsidR="00532AC6" w:rsidRDefault="00532AC6" w:rsidP="00532AC6">
      <w:pPr>
        <w:widowControl w:val="0"/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работы по развитию способности к сотрудничеству младших школьников со взрослыми в проектной деятельности учителям нужно понимать и принимать во внимание: персонально характерные черты любого из учащихся, характерные черты воспитания в семье, домашней  культуры; национальный состав коллектива учащихся; трудности во взаимоотношениях среди ребят и их предпосылки; цивилизованные характерные черты находящиеся вокруг, под воздействием которой складывается сотрудничества младших школьников со взрослыми.</w:t>
      </w:r>
    </w:p>
    <w:p w:rsidR="00532AC6" w:rsidRDefault="00532AC6" w:rsidP="00532AC6">
      <w:pPr>
        <w:rPr>
          <w:rFonts w:ascii="Times New Roman" w:hAnsi="Times New Roman"/>
          <w:sz w:val="28"/>
          <w:szCs w:val="28"/>
        </w:rPr>
      </w:pPr>
    </w:p>
    <w:p w:rsidR="00532AC6" w:rsidRDefault="00532AC6" w:rsidP="00532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2AC6" w:rsidRDefault="00532AC6" w:rsidP="00532AC6">
      <w:pPr>
        <w:pStyle w:val="a3"/>
        <w:spacing w:after="0" w:line="360" w:lineRule="auto"/>
        <w:ind w:left="1635"/>
        <w:jc w:val="center"/>
        <w:rPr>
          <w:rFonts w:ascii="Times New Roman" w:eastAsia="Times New Roman" w:hAnsi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</w:rPr>
        <w:lastRenderedPageBreak/>
        <w:t>Информационные источники</w:t>
      </w:r>
    </w:p>
    <w:p w:rsidR="00532AC6" w:rsidRDefault="00532AC6" w:rsidP="00532AC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Асмолов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А.Г. Стандарты второго поколение. Как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проетировать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универсальные учебные действия в начальной школе.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А.Г.Асмолов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В.Бурменская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А.Володарская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О.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А.Карабанова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В.Молчанов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Н. 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Салмина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М.: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2009.-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- 117-127.</w:t>
      </w:r>
    </w:p>
    <w:p w:rsidR="00532AC6" w:rsidRDefault="00532AC6" w:rsidP="00532AC6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Брыкова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, О.В., Громова, Т.Ф. Проектная деятельность в учебном процессе.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/  О.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Брыкова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,  Т. Ф. Громова - М.: Чистые пруды, 2010. – С. – 35.</w:t>
      </w:r>
    </w:p>
    <w:p w:rsidR="00532AC6" w:rsidRDefault="00532AC6" w:rsidP="00532AC6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Иванова,  Н.В.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Возможности и специфика применения проектного метода в начальной школе. / Н.В Иванова – М.: Начальная школа, 2004. – №2–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25.</w:t>
      </w:r>
    </w:p>
    <w:p w:rsidR="00532AC6" w:rsidRDefault="00532AC6" w:rsidP="00532AC6">
      <w:pPr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Конышева, Н.М. Проектная деятельность младших школьников на уроках технологии: книга для учителя начальных классов. / Н.М. Конышева. – М.: Просвещение, 2006. –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103</w:t>
      </w:r>
    </w:p>
    <w:p w:rsidR="00532AC6" w:rsidRDefault="00532AC6" w:rsidP="00532AC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Мансуров, Н.С.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Не толкователь, а соучастник: Из опыта организации проектной деятельности в школе. / Н.С. Мансуров, Т.К. Герасимова, В.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Рохлов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Управление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школой.-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2005.- № 6.- 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12-18.</w:t>
      </w:r>
    </w:p>
    <w:p w:rsidR="00532AC6" w:rsidRDefault="00532AC6" w:rsidP="00532AC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Матяш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Н.В. Симоненко, В.Д. Проектная деятельность младших школьников: Книга для учителя начальных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классов  /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Матяш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В.Д. Симоненко – М.: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-Граф, 2004. – C. – 146.</w:t>
      </w:r>
    </w:p>
    <w:p w:rsidR="00532AC6" w:rsidRDefault="00532AC6" w:rsidP="00532AC6">
      <w:pPr>
        <w:widowControl w:val="0"/>
        <w:numPr>
          <w:ilvl w:val="0"/>
          <w:numId w:val="6"/>
        </w:numPr>
        <w:tabs>
          <w:tab w:val="left" w:pos="14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Самкова</w:t>
      </w:r>
      <w:proofErr w:type="spellEnd"/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, В.А. Проекты как форма организации экологически ориентированной деятельности школьников. / В.А. </w:t>
      </w:r>
      <w:proofErr w:type="spellStart"/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Самкова</w:t>
      </w:r>
      <w:proofErr w:type="spellEnd"/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– М.: Биология в школе, 2012. – 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73.</w:t>
      </w:r>
    </w:p>
    <w:p w:rsidR="00532AC6" w:rsidRDefault="00532AC6" w:rsidP="00532AC6">
      <w:pPr>
        <w:widowControl w:val="0"/>
        <w:numPr>
          <w:ilvl w:val="0"/>
          <w:numId w:val="6"/>
        </w:numPr>
        <w:tabs>
          <w:tab w:val="left" w:pos="14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Семенова, Н.А. Вопросы проектной деятельности в начальной школе. / Н.А. Семенова - Томск: - 2012. С.-211.</w:t>
      </w:r>
    </w:p>
    <w:p w:rsidR="00B8779D" w:rsidRPr="00532AC6" w:rsidRDefault="00532AC6" w:rsidP="00532AC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Иващенко М.Е. «Формирование коммуникативной компетентности младших школьников через использование технологии обучения в сотрудничестве». [Электронный ресурс] / М.Е. Иващенко. Режим доступа: http://www.zankov.ru/exp/article=3620. Дата обращения: 29.01.2015</w:t>
      </w:r>
      <w:bookmarkStart w:id="0" w:name="_GoBack"/>
      <w:bookmarkEnd w:id="0"/>
    </w:p>
    <w:sectPr w:rsidR="00B8779D" w:rsidRPr="0053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8"/>
        <w:szCs w:val="28"/>
        <w:lang w:val="ru-RU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000000F"/>
    <w:multiLevelType w:val="singleLevel"/>
    <w:tmpl w:val="E702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8"/>
        <w:szCs w:val="28"/>
        <w:lang w:val="ru-RU"/>
      </w:rPr>
    </w:lvl>
  </w:abstractNum>
  <w:abstractNum w:abstractNumId="3" w15:restartNumberingAfterBreak="0">
    <w:nsid w:val="187902AB"/>
    <w:multiLevelType w:val="hybridMultilevel"/>
    <w:tmpl w:val="F130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3241"/>
    <w:multiLevelType w:val="hybridMultilevel"/>
    <w:tmpl w:val="510E083C"/>
    <w:lvl w:ilvl="0" w:tplc="00000015">
      <w:start w:val="1"/>
      <w:numFmt w:val="bullet"/>
      <w:lvlText w:val="-"/>
      <w:lvlJc w:val="left"/>
      <w:pPr>
        <w:ind w:left="720" w:hanging="360"/>
      </w:pPr>
      <w:rPr>
        <w:rFonts w:ascii="OpenSymbol" w:hAnsi="Open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021A"/>
    <w:multiLevelType w:val="multilevel"/>
    <w:tmpl w:val="4314E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F1B2FE9"/>
    <w:multiLevelType w:val="hybridMultilevel"/>
    <w:tmpl w:val="92DC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4744F"/>
    <w:multiLevelType w:val="hybridMultilevel"/>
    <w:tmpl w:val="A82E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40535"/>
    <w:multiLevelType w:val="multilevel"/>
    <w:tmpl w:val="4314E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/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C6"/>
    <w:rsid w:val="00532AC6"/>
    <w:rsid w:val="00B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9D187-BBDE-4E70-AB1B-D4BCB8A8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Любимов</dc:creator>
  <cp:keywords/>
  <dc:description/>
  <cp:lastModifiedBy>Алексей Любимов</cp:lastModifiedBy>
  <cp:revision>1</cp:revision>
  <dcterms:created xsi:type="dcterms:W3CDTF">2015-12-06T19:16:00Z</dcterms:created>
  <dcterms:modified xsi:type="dcterms:W3CDTF">2015-12-06T19:17:00Z</dcterms:modified>
</cp:coreProperties>
</file>