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1" w:rsidRPr="00BC703B" w:rsidRDefault="00C012A3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32"/>
          <w:szCs w:val="28"/>
        </w:rPr>
        <w:t>Пояснительная записка</w:t>
      </w:r>
    </w:p>
    <w:p w:rsidR="00C012A3" w:rsidRPr="00BC703B" w:rsidRDefault="00C012A3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к курсу </w:t>
      </w:r>
      <w:r w:rsidR="0027055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4E58"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Юным умникам и умницам» 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составлена 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Цибаевой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«Умники и умницы» (модифицированной),   с использованием   методического пособия О. Холодовой «Юным умникам и умни</w:t>
      </w:r>
      <w:r w:rsidR="001C5092" w:rsidRPr="00BC703B">
        <w:rPr>
          <w:rFonts w:ascii="Times New Roman" w:hAnsi="Times New Roman"/>
          <w:color w:val="000000" w:themeColor="text1"/>
          <w:sz w:val="28"/>
          <w:szCs w:val="28"/>
        </w:rPr>
        <w:t>цам». – Москва: РОСТ книга, 2011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г. – с. 191 – 210.</w:t>
      </w:r>
    </w:p>
    <w:p w:rsidR="00A37D59" w:rsidRPr="00BC703B" w:rsidRDefault="00C012A3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Курс  введен в часть учебного  плана, формируемого образовательным учреждением в рамках </w:t>
      </w:r>
      <w:r w:rsidR="003D3D88"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научно-познавательного 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направления. 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 первом классе 33 часов (1 часа в неделю). Программа первого класса реализована в рамках «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Внеучебной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деятельности» в соответств</w:t>
      </w:r>
      <w:r w:rsidR="00CE0AD1" w:rsidRPr="00BC703B">
        <w:rPr>
          <w:rFonts w:ascii="Times New Roman" w:hAnsi="Times New Roman"/>
          <w:color w:val="000000" w:themeColor="text1"/>
          <w:sz w:val="28"/>
          <w:szCs w:val="28"/>
        </w:rPr>
        <w:t>ии с   образовательным планом.</w:t>
      </w:r>
    </w:p>
    <w:p w:rsidR="00BC28D4" w:rsidRPr="00BC703B" w:rsidRDefault="00BC28D4" w:rsidP="006A2E08">
      <w:pPr>
        <w:suppressAutoHyphens/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Актуальность выбора определена следующими факторами:</w:t>
      </w:r>
    </w:p>
    <w:p w:rsidR="00BC28D4" w:rsidRPr="00BC703B" w:rsidRDefault="00BC28D4" w:rsidP="006A2E08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BC28D4" w:rsidRPr="00BC703B" w:rsidRDefault="00BC28D4" w:rsidP="006A2E08">
      <w:pPr>
        <w:suppressAutoHyphens/>
        <w:autoSpaceDE w:val="0"/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      Новизна  данной рабочей программы определена федеральным государственным стандартом</w:t>
      </w:r>
      <w:r w:rsidRPr="00BC703B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начального общего образования 2010 года. Отличительными особенностями являются:</w:t>
      </w:r>
    </w:p>
    <w:p w:rsidR="00BC28D4" w:rsidRPr="00BC703B" w:rsidRDefault="00BC28D4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1.Определение видов    организации деятельности учащихся, направленных  на достижение  </w:t>
      </w:r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личностных, </w:t>
      </w:r>
      <w:proofErr w:type="spellStart"/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метапредметных</w:t>
      </w:r>
      <w:proofErr w:type="spellEnd"/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и предметных результатов</w:t>
      </w: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освоения учебного курса.</w:t>
      </w:r>
    </w:p>
    <w:p w:rsidR="00BC28D4" w:rsidRPr="00BC703B" w:rsidRDefault="00BC28D4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2.В основу реализации программы положены  </w:t>
      </w:r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ценностные ориентиры и  воспитательные результаты.</w:t>
      </w:r>
    </w:p>
    <w:p w:rsidR="00BC28D4" w:rsidRPr="00BC703B" w:rsidRDefault="00BC28D4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3.Ценностные ориентации организации деятельности  предполагают </w:t>
      </w:r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уровневую оценк</w:t>
      </w: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 в достижении планируемых результатов.  </w:t>
      </w:r>
    </w:p>
    <w:p w:rsidR="00BC28D4" w:rsidRPr="00BC703B" w:rsidRDefault="00BC28D4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BC28D4" w:rsidRPr="00BC703B" w:rsidRDefault="00BC28D4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5. В основу оценки </w:t>
      </w:r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личностных, </w:t>
      </w:r>
      <w:proofErr w:type="spellStart"/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метапредметных</w:t>
      </w:r>
      <w:proofErr w:type="spellEnd"/>
      <w:r w:rsidRPr="00BC70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и предметных результатов освоения</w:t>
      </w: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программы факультатива, воспитательного результата положены методики, предложенные </w:t>
      </w:r>
      <w:proofErr w:type="spellStart"/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Асмоловым</w:t>
      </w:r>
      <w:proofErr w:type="spellEnd"/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А.Г., Криволаповой Н.А., Холодовой О.А.</w:t>
      </w:r>
    </w:p>
    <w:p w:rsidR="00BC28D4" w:rsidRPr="00BC703B" w:rsidRDefault="00BC28D4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C70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C1696C" w:rsidRPr="00BC703B" w:rsidRDefault="00C1696C" w:rsidP="006A2E08">
      <w:pPr>
        <w:widowControl w:val="0"/>
        <w:suppressAutoHyphens/>
        <w:overflowPunct w:val="0"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37D59" w:rsidRPr="00BC703B" w:rsidRDefault="00C012A3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>Цель данного курса: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познавательных способностей учащихся  на основе системы развивающих занятий.</w:t>
      </w:r>
    </w:p>
    <w:p w:rsidR="00BC28D4" w:rsidRPr="00BC703B" w:rsidRDefault="00BC28D4" w:rsidP="006A2E08">
      <w:pPr>
        <w:spacing w:after="0"/>
        <w:ind w:firstLine="567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Личностные, </w:t>
      </w:r>
      <w:proofErr w:type="spellStart"/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предметные результаты освоения курса: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Личностными результатами изучения курса   в 1-м классе является формирование следующих умений: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результатами изучения курса   в 1-м классе являются формирование следующих универсальных учебных действий (УУД).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i/>
          <w:color w:val="000000" w:themeColor="text1"/>
          <w:sz w:val="28"/>
          <w:szCs w:val="28"/>
        </w:rPr>
        <w:t>Регулятивные УУД: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Определять и формулировать цель деятельности   с помощью учителя.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Проговаривать последовательность действий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 .</w:t>
      </w:r>
      <w:proofErr w:type="gramEnd"/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Учиться высказывать своё предположение (версию) на основе работы с иллюстрацией рабочей тетради.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Учиться работать по предложенному учителем плану.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Учиться отличать 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верно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выполненное задание от неверного.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i/>
          <w:color w:val="000000" w:themeColor="text1"/>
          <w:sz w:val="28"/>
          <w:szCs w:val="28"/>
        </w:rPr>
        <w:t>Познавательные УУД: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Ориентироваться в своей системе знаний: отличать новое от уже известного с помощью учителя.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Делать предварительный отбор источников информации: ориентироваться  в учебнике (на развороте, в оглавлении, в словаре).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Перерабатывать полученную информацию: делать выводы в результате  совместной  работы всего класса.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i/>
          <w:color w:val="000000" w:themeColor="text1"/>
          <w:sz w:val="28"/>
          <w:szCs w:val="28"/>
        </w:rPr>
        <w:t>Коммуникативные УУД: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-Слушать и понимать речь других.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Читать и пересказывать текст.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Предметными результатами изучения курса   в 1-м классе являются формирование следующих умений.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описывать признаки предметов и узнавать предметы по их признакам;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-выделять существенные признаки предметов;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-сравнивать между собой предметы, явления;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-обобщать, делать несложные выводы;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-классифицировать явления, предметы;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-определять последовательность событий;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-судить о противоположных явлениях;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-давать определения тем или иным понятиям;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-определять отношения между предметами типа «род» - «вид»;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-выявлять функциональные отношения между понятиями;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-выявлять закономерности и проводить аналогии.  </w:t>
      </w:r>
    </w:p>
    <w:p w:rsidR="00C012A3" w:rsidRPr="00BC703B" w:rsidRDefault="00C012A3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общеучебных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7D59" w:rsidRPr="00BC703B" w:rsidRDefault="00A37D59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32"/>
          <w:szCs w:val="28"/>
        </w:rPr>
        <w:t>Особенности организации учебного процесса.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Основное время на занятиях занимает самостоятельное реше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ние детьми поисковых задач. Благодаря этому у детей формируют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ся умения самостоятельно действовать, принимать решения, уп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равлять собой в сложных ситуациях.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На каждом занятии проводится коллективное обсуждение ре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шения задачи определенного вида. На этом этапе у детей форми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руется такое важное качество, 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 осознание собственных действий, самоконтроль, возмож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ность дать отчет в выполняемых шагах при решении задач любой трудности.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тельностью,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В курсе используются задачи разной сложности, поэтому сла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бые дети, участвуя в занятиях, могут почувствовать уверенность в своих силах (для таких учащихся подбираются задачи, кото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рые они могут решать успешно)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>ебенок на этих заняти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>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занятий  разработан учебно-методический комплект, состоящий из следующих учебных пособий: 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а)  двух рабочих тетрадей для учащихся на печатной основе;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В предлагаемом пособии создана сис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тема учебных заданий и задач, направленных на развитие позна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вательных процессов у младших школьников с целью усиления  их математического развития, включающего в себя умение наблюдать, сравнивать, обобщать, находить закономерности, строя 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можностей детей 6-10 лет, часть - составлена автором пособия.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>В процессе выполнения каждого задания    происходит развитие почти всех познавательных процессов, но каждый раз акцент  делается на каком-то одном из них. Учитывая это, все задания ус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ловно можно разбить на несколько групп: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задания на развитие внимания;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задания на развитие памяти;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задания на совершенствование воображения;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 задания на развитие логического мышления.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>Задания на развитие внимания.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К заданиям этой группы относятся различные лабиринты и це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пределения.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Выполнение заданий подобного типа способствует формирова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нию таких жизненно важных умений, как умение целенаправлен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но сосредотачиваться, вести поиск нужного пути, оглядываясь, а иногда и возвращаясь назад, находить самый короткий путь, ре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шая двух - трехходовые задачи.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>Задания, развивающие память.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В рабочие тетради включены упражнения на развитие и совер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личные учебные термины и определения. Вместе с тем у детей уве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личивается объем зрительного и слухового запоминания, развива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ется смысловая память, восприятие и наблюдательность, заклады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вается основа для рационального использования сил и времени.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>Задания на развитие и совершенствование воображения.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дорисовывание</w:t>
      </w:r>
      <w:proofErr w:type="spellEnd"/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выбор фигуры нужной формы для восстановления целого;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вычерчивание уникурсальных фигур (фигур, которые надо на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чертить, не отрывая карандаша от бумаги и не проводя одну и ту же линию дважды);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выбор пары идентичных фигур сложной конфигурации;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выделение из общего рисунка заданных фигур с целью выяв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ления замаскированного рисунка;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A37D59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7D59" w:rsidRPr="00BC703B">
        <w:rPr>
          <w:rFonts w:ascii="Times New Roman" w:hAnsi="Times New Roman"/>
          <w:color w:val="000000" w:themeColor="text1"/>
          <w:sz w:val="28"/>
          <w:szCs w:val="28"/>
        </w:rPr>
        <w:t>складывание и перекладывание спичек с целью составления заданных фигур.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числограммы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(предмет изображен с помощью чисел).</w:t>
      </w:r>
    </w:p>
    <w:p w:rsidR="00A37D59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Задания, развивающие мышление</w:t>
      </w:r>
      <w:r w:rsidR="00FC3910" w:rsidRPr="00BC703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C012A3" w:rsidRPr="00BC703B" w:rsidRDefault="00A37D59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мическими предписаниями (шаговое выполнение задания).</w:t>
      </w:r>
    </w:p>
    <w:p w:rsidR="00C012A3" w:rsidRPr="00BC703B" w:rsidRDefault="00C012A3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C012A3" w:rsidRPr="00BC703B" w:rsidRDefault="00FC3910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32"/>
          <w:szCs w:val="28"/>
        </w:rPr>
        <w:t>Учебно-т</w:t>
      </w:r>
      <w:r w:rsidR="00AA1D34" w:rsidRPr="00BC703B">
        <w:rPr>
          <w:rFonts w:ascii="Times New Roman" w:hAnsi="Times New Roman"/>
          <w:b/>
          <w:color w:val="000000" w:themeColor="text1"/>
          <w:sz w:val="32"/>
          <w:szCs w:val="28"/>
        </w:rPr>
        <w:t>ематический план</w:t>
      </w:r>
    </w:p>
    <w:tbl>
      <w:tblPr>
        <w:tblpPr w:leftFromText="180" w:rightFromText="180" w:vertAnchor="text" w:horzAnchor="margin" w:tblpXSpec="center" w:tblpY="19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108"/>
        <w:gridCol w:w="1655"/>
      </w:tblGrid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концентрации внимания. 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способностей. Совершенствование мыслительны</w:t>
            </w:r>
            <w:bookmarkStart w:id="0" w:name="_GoBack"/>
            <w:bookmarkEnd w:id="0"/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 операций. 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12-13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логического мышления. Совершенствование мыслительных операций. </w:t>
            </w: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концентрации внимания. 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18-19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20-21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22-23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24-25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26-27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28-29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696C" w:rsidRPr="00BC703B" w:rsidTr="00C1696C"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30-31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концентрации внимания. 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Графический диктант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696C" w:rsidRPr="00BC703B" w:rsidRDefault="00C1696C" w:rsidP="006A2E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696C" w:rsidRPr="00BC703B" w:rsidTr="00C1696C">
        <w:trPr>
          <w:trHeight w:val="778"/>
        </w:trPr>
        <w:tc>
          <w:tcPr>
            <w:tcW w:w="1134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32-33</w:t>
            </w:r>
          </w:p>
        </w:tc>
        <w:tc>
          <w:tcPr>
            <w:tcW w:w="6108" w:type="dxa"/>
          </w:tcPr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слуховой памяти. Развитие мышления.</w:t>
            </w:r>
          </w:p>
          <w:p w:rsidR="00C1696C" w:rsidRPr="00BC703B" w:rsidRDefault="00C1696C" w:rsidP="006A2E08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Графический диктант. </w:t>
            </w:r>
          </w:p>
        </w:tc>
        <w:tc>
          <w:tcPr>
            <w:tcW w:w="1655" w:type="dxa"/>
          </w:tcPr>
          <w:p w:rsidR="00C1696C" w:rsidRPr="00BC703B" w:rsidRDefault="00C1696C" w:rsidP="006A2E08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A4714" w:rsidRPr="00BC703B" w:rsidRDefault="002A4714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2E08" w:rsidRPr="00BC703B" w:rsidRDefault="006A2E08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9B42EE" w:rsidRPr="00BC703B" w:rsidRDefault="009B42EE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32"/>
          <w:szCs w:val="28"/>
        </w:rPr>
        <w:t xml:space="preserve">Содержание </w:t>
      </w:r>
      <w:r w:rsidR="0061339B" w:rsidRPr="00BC703B">
        <w:rPr>
          <w:rFonts w:ascii="Times New Roman" w:hAnsi="Times New Roman"/>
          <w:b/>
          <w:color w:val="000000" w:themeColor="text1"/>
          <w:sz w:val="32"/>
          <w:szCs w:val="28"/>
        </w:rPr>
        <w:t>программы</w:t>
      </w:r>
    </w:p>
    <w:p w:rsidR="009B42EE" w:rsidRPr="00BC703B" w:rsidRDefault="009B42EE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основными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выступают два следующих аспекта разнообразия: по содержанию и по сложности задач.</w:t>
      </w:r>
    </w:p>
    <w:p w:rsidR="009B42EE" w:rsidRPr="00BC703B" w:rsidRDefault="009B42EE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Развитие восприятия.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Тренировочные упражнения и дидактические игры  по развитию восприятия и наблюдательности.</w:t>
      </w:r>
    </w:p>
    <w:p w:rsidR="009B42EE" w:rsidRPr="00BC703B" w:rsidRDefault="009B42EE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Развитие памяти.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9B42EE" w:rsidRPr="00BC703B" w:rsidRDefault="009B42EE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Развитие внимания.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9B42EE" w:rsidRPr="00BC703B" w:rsidRDefault="009B42EE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B42EE" w:rsidRPr="00BC703B" w:rsidRDefault="00831F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Развитие речи. </w:t>
      </w:r>
      <w:r w:rsidR="009B42EE"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61339B" w:rsidRPr="00BC703B" w:rsidRDefault="0061339B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3910" w:rsidRPr="00BC703B" w:rsidRDefault="0061339B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BC703B">
        <w:rPr>
          <w:rFonts w:ascii="Times New Roman" w:hAnsi="Times New Roman"/>
          <w:b/>
          <w:color w:val="000000" w:themeColor="text1"/>
          <w:sz w:val="32"/>
          <w:szCs w:val="28"/>
        </w:rPr>
        <w:t>Оценка результатов.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 В основу изучения курса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ности   оцениваются  по трём уровням.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Первый уровень результатов — приобретение школьни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ком социальных знаний (об общественных нормах, устрой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стве общества, о социально одобряемых и неодобряемых фор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Для достижения данного уровня результатов особое значе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ние имеет взаимодействие ученика со своими учителями  как значимыми для него носителями положительного социального знания и повседневного опыта.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циальной реальности в целом.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Для достижения данного уровня результатов особое значе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ние имеет взаимодействие школьников между собой на уровне класса, школы, то есть   в защищенной, дружественной социальной среде. Именно в такой близкой социальной сре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Третий уровень результатов — получение школьником опыта самостоятельного общественного действия. Только в са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гих, зачастую незнакомых людей, которые вовсе не обязатель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но положительно к нему настроены, юный человек действи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Pr="00BC703B">
        <w:rPr>
          <w:rFonts w:ascii="Times New Roman" w:hAnsi="Times New Roman"/>
          <w:color w:val="000000" w:themeColor="text1"/>
          <w:sz w:val="28"/>
          <w:szCs w:val="28"/>
        </w:rPr>
        <w:softHyphen/>
        <w:t>торых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немыслимо существование гражданина и гражданского общества.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Асмолову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BC703B">
        <w:rPr>
          <w:rFonts w:ascii="Times New Roman" w:hAnsi="Times New Roman"/>
          <w:color w:val="000000" w:themeColor="text1"/>
          <w:sz w:val="28"/>
          <w:szCs w:val="28"/>
        </w:rPr>
        <w:t>целеполагания</w:t>
      </w:r>
      <w:proofErr w:type="spellEnd"/>
      <w:r w:rsidRPr="00BC703B">
        <w:rPr>
          <w:rFonts w:ascii="Times New Roman" w:hAnsi="Times New Roman"/>
          <w:color w:val="000000" w:themeColor="text1"/>
          <w:sz w:val="28"/>
          <w:szCs w:val="28"/>
        </w:rPr>
        <w:t>,   развития контроля, оценки).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В 1 классе возможно достижение результатов первого  уровня и частично второго.            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Для отслеживания результатов  предусматриваются в следующие формы контроля: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Стартовый, позволяющий определить исходный уровень развития учащихся  по методикам Холодовой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>, Криволаповой Н.А. (результаты фиксируются в зачетном листе учителя);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Текущий: 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- пооперационный, то есть </w:t>
      </w:r>
      <w:proofErr w:type="gramStart"/>
      <w:r w:rsidRPr="00BC703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Итоговый контроль   в формах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-тестирование;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-практические работы;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lastRenderedPageBreak/>
        <w:t>-творческие работы учащихся;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Контрольные задания.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 В рамках накопительной системы, создание портфолио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FC3910" w:rsidRPr="00BC703B" w:rsidRDefault="00FC391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2A3" w:rsidRPr="00BC703B" w:rsidRDefault="00C012A3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2980" w:rsidRPr="00BC703B" w:rsidRDefault="00742980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2980" w:rsidRPr="00BC703B" w:rsidRDefault="00742980" w:rsidP="006A2E08">
      <w:pPr>
        <w:ind w:firstLine="567"/>
        <w:jc w:val="center"/>
        <w:rPr>
          <w:rFonts w:ascii="Times New Roman" w:hAnsi="Times New Roman"/>
          <w:b/>
          <w:color w:val="000000" w:themeColor="text1"/>
        </w:rPr>
      </w:pPr>
      <w:r w:rsidRPr="00BC703B">
        <w:rPr>
          <w:rFonts w:ascii="Times New Roman" w:hAnsi="Times New Roman"/>
          <w:b/>
          <w:color w:val="000000" w:themeColor="text1"/>
          <w:sz w:val="32"/>
        </w:rPr>
        <w:lastRenderedPageBreak/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840"/>
        <w:gridCol w:w="2412"/>
      </w:tblGrid>
      <w:tr w:rsidR="00742980" w:rsidRPr="00BC703B" w:rsidTr="006A2E08">
        <w:trPr>
          <w:trHeight w:val="244"/>
        </w:trPr>
        <w:tc>
          <w:tcPr>
            <w:tcW w:w="5529" w:type="dxa"/>
            <w:shd w:val="clear" w:color="auto" w:fill="auto"/>
          </w:tcPr>
          <w:p w:rsidR="00742980" w:rsidRPr="00BC703B" w:rsidRDefault="006A2E08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0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412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6A2E08" w:rsidRPr="00BC703B" w:rsidTr="006A2E08">
        <w:trPr>
          <w:trHeight w:val="480"/>
        </w:trPr>
        <w:tc>
          <w:tcPr>
            <w:tcW w:w="5529" w:type="dxa"/>
            <w:shd w:val="clear" w:color="auto" w:fill="auto"/>
          </w:tcPr>
          <w:p w:rsidR="006A2E08" w:rsidRPr="00BC703B" w:rsidRDefault="006A2E08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Библиотечный фон</w:t>
            </w:r>
            <w:proofErr w:type="gramStart"/>
            <w:r w:rsidRPr="00BC7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BC7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Книгопечатные издания).</w:t>
            </w:r>
          </w:p>
        </w:tc>
        <w:tc>
          <w:tcPr>
            <w:tcW w:w="1840" w:type="dxa"/>
            <w:shd w:val="clear" w:color="auto" w:fill="auto"/>
          </w:tcPr>
          <w:p w:rsidR="006A2E08" w:rsidRPr="00BC703B" w:rsidRDefault="006A2E08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A2E08" w:rsidRPr="00BC703B" w:rsidRDefault="006A2E08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42980" w:rsidRPr="00BC703B" w:rsidTr="006A2E08">
        <w:trPr>
          <w:trHeight w:val="171"/>
        </w:trPr>
        <w:tc>
          <w:tcPr>
            <w:tcW w:w="5529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 Холодова  «Юным умникам и умницам». – Москва: РОСТ книга, 2010 г. – с. 191 – 210.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 Холодова  «Рабочие тетради» – Москва: РОСТ книга, 2010 г.</w:t>
            </w:r>
          </w:p>
        </w:tc>
        <w:tc>
          <w:tcPr>
            <w:tcW w:w="1840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412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42980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ФГОС</w:t>
            </w:r>
          </w:p>
        </w:tc>
      </w:tr>
      <w:tr w:rsidR="008073E2" w:rsidRPr="00BC703B" w:rsidTr="00F73C31">
        <w:trPr>
          <w:trHeight w:val="182"/>
        </w:trPr>
        <w:tc>
          <w:tcPr>
            <w:tcW w:w="9781" w:type="dxa"/>
            <w:gridSpan w:val="3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Технические средства обучения.</w:t>
            </w:r>
          </w:p>
        </w:tc>
      </w:tr>
      <w:tr w:rsidR="00742980" w:rsidRPr="00BC703B" w:rsidTr="006A2E08">
        <w:trPr>
          <w:trHeight w:val="1852"/>
        </w:trPr>
        <w:tc>
          <w:tcPr>
            <w:tcW w:w="5529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Настенная доска с набором приспособлений для крепления картинок.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Мультимедийный проектор</w:t>
            </w:r>
            <w:r w:rsidR="008073E2" w:rsidRPr="00BC703B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Компьютер</w:t>
            </w:r>
            <w:r w:rsidR="008073E2" w:rsidRPr="00BC703B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  <w:p w:rsidR="00742980" w:rsidRPr="00BC703B" w:rsidRDefault="008073E2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Принтер.</w:t>
            </w:r>
          </w:p>
        </w:tc>
        <w:tc>
          <w:tcPr>
            <w:tcW w:w="1840" w:type="dxa"/>
            <w:shd w:val="clear" w:color="auto" w:fill="auto"/>
          </w:tcPr>
          <w:p w:rsidR="00742980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73E2" w:rsidRPr="00BC703B" w:rsidTr="00F73C31">
        <w:trPr>
          <w:trHeight w:val="332"/>
        </w:trPr>
        <w:tc>
          <w:tcPr>
            <w:tcW w:w="9781" w:type="dxa"/>
            <w:gridSpan w:val="3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b/>
                <w:color w:val="000000" w:themeColor="text1"/>
                <w:sz w:val="28"/>
              </w:rPr>
              <w:t>Игры и игрушки</w:t>
            </w:r>
          </w:p>
        </w:tc>
      </w:tr>
      <w:tr w:rsidR="008073E2" w:rsidRPr="00BC703B" w:rsidTr="006A2E08">
        <w:trPr>
          <w:trHeight w:val="1025"/>
        </w:trPr>
        <w:tc>
          <w:tcPr>
            <w:tcW w:w="5529" w:type="dxa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Наборы конструкторов.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Настольные развивающие игры</w:t>
            </w:r>
            <w:r w:rsidRPr="00BC70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2412" w:type="dxa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73E2" w:rsidRPr="00BC703B" w:rsidTr="006A2E08">
        <w:trPr>
          <w:trHeight w:val="215"/>
        </w:trPr>
        <w:tc>
          <w:tcPr>
            <w:tcW w:w="5529" w:type="dxa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b/>
                <w:color w:val="000000" w:themeColor="text1"/>
                <w:sz w:val="28"/>
              </w:rPr>
              <w:t>Оборудование класса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73E2" w:rsidRPr="00BC703B" w:rsidRDefault="008073E2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2980" w:rsidRPr="00BC703B" w:rsidTr="006A2E08">
        <w:trPr>
          <w:trHeight w:val="397"/>
        </w:trPr>
        <w:tc>
          <w:tcPr>
            <w:tcW w:w="5529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Ученические столы двухместные с комплектом стульев.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 xml:space="preserve">Стол учительский с тумбой. 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Шкафы для хранения учебников, ди</w:t>
            </w:r>
            <w:r w:rsidR="008073E2" w:rsidRPr="00BC703B">
              <w:rPr>
                <w:rFonts w:ascii="Times New Roman" w:hAnsi="Times New Roman"/>
                <w:color w:val="000000" w:themeColor="text1"/>
                <w:sz w:val="28"/>
              </w:rPr>
              <w:t>дактических материалов, пособий.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Настенные доски для вывешивания иллюстративного материала.</w:t>
            </w:r>
          </w:p>
          <w:p w:rsidR="00742980" w:rsidRPr="00BC703B" w:rsidRDefault="00742980" w:rsidP="006A2E08">
            <w:pPr>
              <w:spacing w:after="0"/>
              <w:ind w:firstLine="567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</w:rPr>
              <w:t>Подставки для кни</w:t>
            </w:r>
            <w:r w:rsidR="008073E2" w:rsidRPr="00BC703B">
              <w:rPr>
                <w:rFonts w:ascii="Times New Roman" w:hAnsi="Times New Roman"/>
                <w:color w:val="000000" w:themeColor="text1"/>
                <w:sz w:val="28"/>
              </w:rPr>
              <w:t>г, держатели для схем и таблиц.</w:t>
            </w:r>
          </w:p>
        </w:tc>
        <w:tc>
          <w:tcPr>
            <w:tcW w:w="1840" w:type="dxa"/>
            <w:shd w:val="clear" w:color="auto" w:fill="auto"/>
          </w:tcPr>
          <w:p w:rsidR="00742980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8073E2" w:rsidRPr="00BC703B" w:rsidRDefault="008073E2" w:rsidP="006A2E0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412" w:type="dxa"/>
            <w:shd w:val="clear" w:color="auto" w:fill="auto"/>
          </w:tcPr>
          <w:p w:rsidR="00742980" w:rsidRPr="00BC703B" w:rsidRDefault="00742980" w:rsidP="006A2E0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012A3" w:rsidRPr="00BC703B" w:rsidRDefault="00C1696C" w:rsidP="006A2E08">
      <w:pPr>
        <w:tabs>
          <w:tab w:val="left" w:pos="2102"/>
        </w:tabs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03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339B" w:rsidRPr="00BC703B" w:rsidRDefault="0061339B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696C" w:rsidRPr="00BC703B" w:rsidRDefault="00C1696C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991" w:rsidRPr="00BC703B" w:rsidRDefault="00D270A7" w:rsidP="006A2E08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BC703B">
        <w:rPr>
          <w:rFonts w:ascii="Times New Roman" w:hAnsi="Times New Roman"/>
          <w:b/>
          <w:color w:val="000000" w:themeColor="text1"/>
          <w:sz w:val="32"/>
        </w:rPr>
        <w:lastRenderedPageBreak/>
        <w:t>Список литературы</w:t>
      </w:r>
    </w:p>
    <w:p w:rsidR="001E0991" w:rsidRPr="00BC703B" w:rsidRDefault="001E0991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</w:p>
    <w:p w:rsidR="006A2E08" w:rsidRPr="00BC703B" w:rsidRDefault="006A2E08" w:rsidP="006A2E08">
      <w:pPr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</w:rPr>
      </w:pPr>
      <w:proofErr w:type="gramStart"/>
      <w:r w:rsidRPr="00BC703B">
        <w:rPr>
          <w:rFonts w:ascii="Times New Roman" w:hAnsi="Times New Roman"/>
          <w:b/>
          <w:color w:val="000000" w:themeColor="text1"/>
          <w:sz w:val="28"/>
        </w:rPr>
        <w:t>Учебно – методическая</w:t>
      </w:r>
      <w:proofErr w:type="gramEnd"/>
      <w:r w:rsidRPr="00BC703B">
        <w:rPr>
          <w:rFonts w:ascii="Times New Roman" w:hAnsi="Times New Roman"/>
          <w:b/>
          <w:color w:val="000000" w:themeColor="text1"/>
          <w:sz w:val="28"/>
        </w:rPr>
        <w:t xml:space="preserve"> литература для учителя: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>1. Федеральный закон ФЗ №309 от</w:t>
      </w:r>
      <w:proofErr w:type="gramStart"/>
      <w:r w:rsidRPr="00BC703B">
        <w:rPr>
          <w:rFonts w:ascii="Times New Roman" w:hAnsi="Times New Roman"/>
          <w:color w:val="000000" w:themeColor="text1"/>
          <w:sz w:val="28"/>
        </w:rPr>
        <w:t>1</w:t>
      </w:r>
      <w:proofErr w:type="gramEnd"/>
      <w:r w:rsidRPr="00BC703B">
        <w:rPr>
          <w:rFonts w:ascii="Times New Roman" w:hAnsi="Times New Roman"/>
          <w:color w:val="000000" w:themeColor="text1"/>
          <w:sz w:val="28"/>
        </w:rPr>
        <w:t xml:space="preserve"> декабря 2007 года 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[Текст] //Официальные документы в образовании- 2008-№1 – С.4-24. 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 xml:space="preserve">2. 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BC703B">
        <w:rPr>
          <w:rFonts w:ascii="Times New Roman" w:hAnsi="Times New Roman"/>
          <w:color w:val="000000" w:themeColor="text1"/>
          <w:sz w:val="28"/>
        </w:rPr>
        <w:t>Цибаева</w:t>
      </w:r>
      <w:proofErr w:type="spellEnd"/>
      <w:r w:rsidRPr="00BC703B">
        <w:rPr>
          <w:rFonts w:ascii="Times New Roman" w:hAnsi="Times New Roman"/>
          <w:color w:val="000000" w:themeColor="text1"/>
          <w:sz w:val="28"/>
        </w:rPr>
        <w:t xml:space="preserve">. – Курган: Ин - т </w:t>
      </w:r>
      <w:proofErr w:type="spellStart"/>
      <w:r w:rsidRPr="00BC703B">
        <w:rPr>
          <w:rFonts w:ascii="Times New Roman" w:hAnsi="Times New Roman"/>
          <w:color w:val="000000" w:themeColor="text1"/>
          <w:sz w:val="28"/>
        </w:rPr>
        <w:t>повыш</w:t>
      </w:r>
      <w:proofErr w:type="spellEnd"/>
      <w:r w:rsidRPr="00BC703B">
        <w:rPr>
          <w:rFonts w:ascii="Times New Roman" w:hAnsi="Times New Roman"/>
          <w:color w:val="000000" w:themeColor="text1"/>
          <w:sz w:val="28"/>
        </w:rPr>
        <w:t xml:space="preserve">. </w:t>
      </w:r>
      <w:proofErr w:type="spellStart"/>
      <w:r w:rsidRPr="00BC703B">
        <w:rPr>
          <w:rFonts w:ascii="Times New Roman" w:hAnsi="Times New Roman"/>
          <w:color w:val="000000" w:themeColor="text1"/>
          <w:sz w:val="28"/>
        </w:rPr>
        <w:t>квалиф</w:t>
      </w:r>
      <w:proofErr w:type="spellEnd"/>
      <w:r w:rsidRPr="00BC703B">
        <w:rPr>
          <w:rFonts w:ascii="Times New Roman" w:hAnsi="Times New Roman"/>
          <w:color w:val="000000" w:themeColor="text1"/>
          <w:sz w:val="28"/>
        </w:rPr>
        <w:t xml:space="preserve">. и переподготовки </w:t>
      </w:r>
      <w:proofErr w:type="spellStart"/>
      <w:r w:rsidRPr="00BC703B">
        <w:rPr>
          <w:rFonts w:ascii="Times New Roman" w:hAnsi="Times New Roman"/>
          <w:color w:val="000000" w:themeColor="text1"/>
          <w:sz w:val="28"/>
        </w:rPr>
        <w:t>раб-ов</w:t>
      </w:r>
      <w:proofErr w:type="spellEnd"/>
      <w:r w:rsidRPr="00BC703B">
        <w:rPr>
          <w:rFonts w:ascii="Times New Roman" w:hAnsi="Times New Roman"/>
          <w:color w:val="000000" w:themeColor="text1"/>
          <w:sz w:val="28"/>
        </w:rPr>
        <w:t xml:space="preserve"> образования, 2005. – 34 с. – </w:t>
      </w:r>
      <w:proofErr w:type="gramStart"/>
      <w:r w:rsidRPr="00BC703B">
        <w:rPr>
          <w:rFonts w:ascii="Times New Roman" w:hAnsi="Times New Roman"/>
          <w:color w:val="000000" w:themeColor="text1"/>
          <w:sz w:val="28"/>
        </w:rPr>
        <w:t xml:space="preserve">( </w:t>
      </w:r>
      <w:proofErr w:type="gramEnd"/>
      <w:r w:rsidRPr="00BC703B">
        <w:rPr>
          <w:rFonts w:ascii="Times New Roman" w:hAnsi="Times New Roman"/>
          <w:color w:val="000000" w:themeColor="text1"/>
          <w:sz w:val="28"/>
        </w:rPr>
        <w:t>Серия «Умники и умницы»)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 xml:space="preserve">3. 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</w:r>
      <w:proofErr w:type="gramStart"/>
      <w:r w:rsidRPr="00BC703B">
        <w:rPr>
          <w:rFonts w:ascii="Times New Roman" w:hAnsi="Times New Roman"/>
          <w:color w:val="000000" w:themeColor="text1"/>
          <w:sz w:val="28"/>
        </w:rPr>
        <w:t>с</w:t>
      </w:r>
      <w:proofErr w:type="gramEnd"/>
      <w:r w:rsidRPr="00BC703B">
        <w:rPr>
          <w:rFonts w:ascii="Times New Roman" w:hAnsi="Times New Roman"/>
          <w:color w:val="000000" w:themeColor="text1"/>
          <w:sz w:val="28"/>
        </w:rPr>
        <w:t>. – (Стандарты второго поколения)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 xml:space="preserve">4. 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BC703B">
        <w:rPr>
          <w:rFonts w:ascii="Times New Roman" w:hAnsi="Times New Roman"/>
          <w:color w:val="000000" w:themeColor="text1"/>
          <w:sz w:val="28"/>
        </w:rPr>
        <w:t xml:space="preserve">[ </w:t>
      </w:r>
      <w:proofErr w:type="gramEnd"/>
      <w:r w:rsidRPr="00BC703B">
        <w:rPr>
          <w:rFonts w:ascii="Times New Roman" w:hAnsi="Times New Roman"/>
          <w:color w:val="000000" w:themeColor="text1"/>
          <w:sz w:val="28"/>
        </w:rPr>
        <w:t>и др.]; под ред. Г.С. Ковалевой, О.Б. Логиновой. - 2 – е изд. – М.: Просвещение, 2010. – 215 с. – (Стандарты второго поколения)</w:t>
      </w:r>
    </w:p>
    <w:p w:rsidR="001E0991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>5. Как проектировать универсальные учебные действия в начальной школе [Текст]: от действия к мысли</w:t>
      </w:r>
      <w:proofErr w:type="gramStart"/>
      <w:r w:rsidRPr="00BC703B">
        <w:rPr>
          <w:rFonts w:ascii="Times New Roman" w:hAnsi="Times New Roman"/>
          <w:color w:val="000000" w:themeColor="text1"/>
          <w:sz w:val="28"/>
        </w:rPr>
        <w:t xml:space="preserve"> :</w:t>
      </w:r>
      <w:proofErr w:type="gramEnd"/>
      <w:r w:rsidRPr="00BC703B">
        <w:rPr>
          <w:rFonts w:ascii="Times New Roman" w:hAnsi="Times New Roman"/>
          <w:color w:val="000000" w:themeColor="text1"/>
          <w:sz w:val="28"/>
        </w:rPr>
        <w:t xml:space="preserve"> пособие для учителя / А.Г. </w:t>
      </w:r>
      <w:proofErr w:type="spellStart"/>
      <w:r w:rsidRPr="00BC703B">
        <w:rPr>
          <w:rFonts w:ascii="Times New Roman" w:hAnsi="Times New Roman"/>
          <w:color w:val="000000" w:themeColor="text1"/>
          <w:sz w:val="28"/>
        </w:rPr>
        <w:t>Асмолов</w:t>
      </w:r>
      <w:proofErr w:type="spellEnd"/>
      <w:r w:rsidRPr="00BC703B">
        <w:rPr>
          <w:rFonts w:ascii="Times New Roman" w:hAnsi="Times New Roman"/>
          <w:color w:val="000000" w:themeColor="text1"/>
          <w:sz w:val="28"/>
        </w:rPr>
        <w:t xml:space="preserve"> [ и др.]; под ред. А.Г. </w:t>
      </w:r>
      <w:proofErr w:type="spellStart"/>
      <w:r w:rsidRPr="00BC703B">
        <w:rPr>
          <w:rFonts w:ascii="Times New Roman" w:hAnsi="Times New Roman"/>
          <w:color w:val="000000" w:themeColor="text1"/>
          <w:sz w:val="28"/>
        </w:rPr>
        <w:t>Асмолова</w:t>
      </w:r>
      <w:proofErr w:type="spellEnd"/>
      <w:r w:rsidRPr="00BC703B">
        <w:rPr>
          <w:rFonts w:ascii="Times New Roman" w:hAnsi="Times New Roman"/>
          <w:color w:val="000000" w:themeColor="text1"/>
          <w:sz w:val="28"/>
        </w:rPr>
        <w:t>. -2 –е изд. – М.: Просвещение, 2010. – 152 с. – (Стандарты второго поколения).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>6. О. Холодовой «Юным умникам и умницам». – Москва: РОСТ книга, 2011 г. – с. 191 – 210.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  <w:r w:rsidRPr="00BC703B">
        <w:rPr>
          <w:rFonts w:ascii="Times New Roman" w:hAnsi="Times New Roman"/>
          <w:b/>
          <w:color w:val="000000" w:themeColor="text1"/>
          <w:sz w:val="28"/>
        </w:rPr>
        <w:t>Учебная литература для учащихся</w:t>
      </w:r>
    </w:p>
    <w:p w:rsidR="006A2E08" w:rsidRPr="00BC703B" w:rsidRDefault="006A2E08" w:rsidP="006A2E08">
      <w:pPr>
        <w:numPr>
          <w:ilvl w:val="0"/>
          <w:numId w:val="28"/>
        </w:numPr>
        <w:spacing w:after="0"/>
        <w:ind w:left="0" w:firstLine="567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BC703B">
        <w:rPr>
          <w:rFonts w:ascii="Times New Roman" w:hAnsi="Times New Roman"/>
          <w:color w:val="000000" w:themeColor="text1"/>
          <w:sz w:val="28"/>
        </w:rPr>
        <w:t>Холодова О., Москва</w:t>
      </w:r>
      <w:proofErr w:type="gramStart"/>
      <w:r w:rsidRPr="00BC703B">
        <w:rPr>
          <w:rFonts w:ascii="Times New Roman" w:hAnsi="Times New Roman"/>
          <w:color w:val="000000" w:themeColor="text1"/>
          <w:sz w:val="28"/>
        </w:rPr>
        <w:t>:«</w:t>
      </w:r>
      <w:proofErr w:type="gramEnd"/>
      <w:r w:rsidRPr="00BC703B">
        <w:rPr>
          <w:rFonts w:ascii="Times New Roman" w:hAnsi="Times New Roman"/>
          <w:color w:val="000000" w:themeColor="text1"/>
          <w:sz w:val="28"/>
        </w:rPr>
        <w:t>Юным умникам и умницам: Задания по развитию познавательных способностей (6-7 лет)» Рабочие тетради в 2-х частях, РОСТ книга, 2007 г</w:t>
      </w:r>
    </w:p>
    <w:p w:rsidR="006A2E08" w:rsidRPr="00BC703B" w:rsidRDefault="006A2E08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</w:p>
    <w:p w:rsidR="001E0991" w:rsidRPr="00BC703B" w:rsidRDefault="001E0991" w:rsidP="006A2E08">
      <w:pPr>
        <w:spacing w:after="0"/>
        <w:ind w:firstLine="567"/>
        <w:contextualSpacing/>
        <w:rPr>
          <w:rFonts w:ascii="Times New Roman" w:hAnsi="Times New Roman"/>
          <w:color w:val="000000" w:themeColor="text1"/>
          <w:sz w:val="28"/>
        </w:rPr>
      </w:pPr>
    </w:p>
    <w:p w:rsidR="001E0991" w:rsidRPr="00BC703B" w:rsidRDefault="001E0991" w:rsidP="006A2E08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E0991" w:rsidRPr="00BC703B" w:rsidSect="00BC703B">
      <w:footerReference w:type="default" r:id="rId8"/>
      <w:pgSz w:w="11906" w:h="16838"/>
      <w:pgMar w:top="720" w:right="849" w:bottom="72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08" w:rsidRDefault="006A2E08" w:rsidP="00BC28D4">
      <w:pPr>
        <w:spacing w:after="0" w:line="240" w:lineRule="auto"/>
      </w:pPr>
      <w:r>
        <w:separator/>
      </w:r>
    </w:p>
  </w:endnote>
  <w:endnote w:type="continuationSeparator" w:id="1">
    <w:p w:rsidR="006A2E08" w:rsidRDefault="006A2E08" w:rsidP="00B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08" w:rsidRDefault="008823A6">
    <w:pPr>
      <w:pStyle w:val="a9"/>
      <w:jc w:val="center"/>
    </w:pPr>
    <w:r>
      <w:fldChar w:fldCharType="begin"/>
    </w:r>
    <w:r w:rsidR="00FF4142">
      <w:instrText>PAGE   \* MERGEFORMAT</w:instrText>
    </w:r>
    <w:r>
      <w:fldChar w:fldCharType="separate"/>
    </w:r>
    <w:r w:rsidR="002705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08" w:rsidRDefault="006A2E08" w:rsidP="00BC28D4">
      <w:pPr>
        <w:spacing w:after="0" w:line="240" w:lineRule="auto"/>
      </w:pPr>
      <w:r>
        <w:separator/>
      </w:r>
    </w:p>
  </w:footnote>
  <w:footnote w:type="continuationSeparator" w:id="1">
    <w:p w:rsidR="006A2E08" w:rsidRDefault="006A2E08" w:rsidP="00BC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433A3D"/>
    <w:multiLevelType w:val="hybridMultilevel"/>
    <w:tmpl w:val="A55E880A"/>
    <w:lvl w:ilvl="0" w:tplc="3FEA4E4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2B0994"/>
    <w:multiLevelType w:val="hybridMultilevel"/>
    <w:tmpl w:val="BA5E1872"/>
    <w:lvl w:ilvl="0" w:tplc="20BAE5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8E4EAB"/>
    <w:multiLevelType w:val="multilevel"/>
    <w:tmpl w:val="7E3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7"/>
  </w:num>
  <w:num w:numId="8">
    <w:abstractNumId w:val="20"/>
  </w:num>
  <w:num w:numId="9">
    <w:abstractNumId w:val="12"/>
  </w:num>
  <w:num w:numId="10">
    <w:abstractNumId w:val="15"/>
  </w:num>
  <w:num w:numId="11">
    <w:abstractNumId w:val="24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2"/>
  </w:num>
  <w:num w:numId="17">
    <w:abstractNumId w:val="5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16"/>
  </w:num>
  <w:num w:numId="23">
    <w:abstractNumId w:val="19"/>
  </w:num>
  <w:num w:numId="24">
    <w:abstractNumId w:val="3"/>
  </w:num>
  <w:num w:numId="25">
    <w:abstractNumId w:val="26"/>
  </w:num>
  <w:num w:numId="26">
    <w:abstractNumId w:val="10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A3"/>
    <w:rsid w:val="00187ADA"/>
    <w:rsid w:val="001C5092"/>
    <w:rsid w:val="001E0991"/>
    <w:rsid w:val="00260BC3"/>
    <w:rsid w:val="0026520B"/>
    <w:rsid w:val="00270550"/>
    <w:rsid w:val="002A4714"/>
    <w:rsid w:val="003750E9"/>
    <w:rsid w:val="00381292"/>
    <w:rsid w:val="003D3D88"/>
    <w:rsid w:val="003D733A"/>
    <w:rsid w:val="00444813"/>
    <w:rsid w:val="00467090"/>
    <w:rsid w:val="00471A22"/>
    <w:rsid w:val="0061339B"/>
    <w:rsid w:val="006A2E08"/>
    <w:rsid w:val="006A3227"/>
    <w:rsid w:val="006E0D17"/>
    <w:rsid w:val="006E6D47"/>
    <w:rsid w:val="00742980"/>
    <w:rsid w:val="00756CEA"/>
    <w:rsid w:val="007E0CA8"/>
    <w:rsid w:val="008073E2"/>
    <w:rsid w:val="00831F6C"/>
    <w:rsid w:val="00854D0F"/>
    <w:rsid w:val="008823A6"/>
    <w:rsid w:val="00923F93"/>
    <w:rsid w:val="009B42EE"/>
    <w:rsid w:val="009F68DD"/>
    <w:rsid w:val="00A37D59"/>
    <w:rsid w:val="00A77546"/>
    <w:rsid w:val="00AA1D34"/>
    <w:rsid w:val="00AB6713"/>
    <w:rsid w:val="00BB6855"/>
    <w:rsid w:val="00BC28D4"/>
    <w:rsid w:val="00BC703B"/>
    <w:rsid w:val="00C012A3"/>
    <w:rsid w:val="00C1696C"/>
    <w:rsid w:val="00C62EB9"/>
    <w:rsid w:val="00CE0AD1"/>
    <w:rsid w:val="00D270A7"/>
    <w:rsid w:val="00E75061"/>
    <w:rsid w:val="00EC4828"/>
    <w:rsid w:val="00ED4E58"/>
    <w:rsid w:val="00F73C31"/>
    <w:rsid w:val="00F74BB7"/>
    <w:rsid w:val="00F7649A"/>
    <w:rsid w:val="00FC3910"/>
    <w:rsid w:val="00FF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012A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rmal (Web)"/>
    <w:basedOn w:val="a"/>
    <w:rsid w:val="00C0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012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rsid w:val="00C01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C0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2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28D4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28D4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41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5BE6-EE2F-41B0-9925-FF2643BF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</dc:creator>
  <cp:lastModifiedBy>Оксана</cp:lastModifiedBy>
  <cp:revision>5</cp:revision>
  <cp:lastPrinted>2015-08-19T09:06:00Z</cp:lastPrinted>
  <dcterms:created xsi:type="dcterms:W3CDTF">2015-08-18T20:35:00Z</dcterms:created>
  <dcterms:modified xsi:type="dcterms:W3CDTF">2015-12-14T08:18:00Z</dcterms:modified>
</cp:coreProperties>
</file>