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46" w:rsidRDefault="00CD4E46" w:rsidP="00CD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образовательное учреждение города Москвы</w:t>
      </w:r>
    </w:p>
    <w:p w:rsidR="00CD4E46" w:rsidRDefault="00CD4E46" w:rsidP="00CD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школа № 482»</w:t>
      </w:r>
    </w:p>
    <w:p w:rsidR="00CD4E46" w:rsidRDefault="00CD4E46" w:rsidP="00CD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Юго-Восточного окружного управления образования                                               Департамента образования города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D4E46" w:rsidRDefault="00CD4E46" w:rsidP="00CD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Москвы</w:t>
      </w:r>
    </w:p>
    <w:p w:rsidR="00CD4E46" w:rsidRDefault="00CD4E46" w:rsidP="00CD4E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E46" w:rsidRDefault="00CD4E46" w:rsidP="00CD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Y="2541"/>
        <w:tblW w:w="9807" w:type="dxa"/>
        <w:tblLook w:val="01E0"/>
      </w:tblPr>
      <w:tblGrid>
        <w:gridCol w:w="4785"/>
        <w:gridCol w:w="5022"/>
      </w:tblGrid>
      <w:tr w:rsidR="00CD4E46" w:rsidTr="00CD4E46">
        <w:tc>
          <w:tcPr>
            <w:tcW w:w="4785" w:type="dxa"/>
          </w:tcPr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школы по учебной работе</w:t>
            </w: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Н.Н. Серышева</w:t>
            </w: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2015 г.</w:t>
            </w:r>
          </w:p>
          <w:p w:rsidR="00CD4E46" w:rsidRDefault="00CD4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К)Ш № 482  </w:t>
            </w: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____________________Е. В. Обухова</w:t>
            </w: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E46" w:rsidRDefault="00C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_________________ 2015 г.</w:t>
            </w:r>
          </w:p>
          <w:p w:rsidR="00CD4E46" w:rsidRDefault="00CD4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4E46" w:rsidTr="00CD4E46">
        <w:tc>
          <w:tcPr>
            <w:tcW w:w="4785" w:type="dxa"/>
          </w:tcPr>
          <w:p w:rsidR="00CD4E46" w:rsidRDefault="00CD4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CD4E46" w:rsidRDefault="00C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:rsidR="00CD4E46" w:rsidRDefault="00C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CD4E46" w:rsidRDefault="00C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К)Ш № 482:</w:t>
            </w:r>
          </w:p>
          <w:p w:rsidR="00CD4E46" w:rsidRDefault="00C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_______2015 г.</w:t>
            </w:r>
          </w:p>
          <w:p w:rsidR="00CD4E46" w:rsidRDefault="00CD4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4E46" w:rsidRDefault="00CD4E46" w:rsidP="00CD4E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 СОЦИАЛЬНО-БЫТОВОЙ ОРИЕНТИРОВКЕ</w:t>
      </w: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УЧАЩИХСЯ  6 КЛАССОВ</w:t>
      </w: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ШКОЛ</w:t>
      </w: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46" w:rsidRDefault="00CD4E46" w:rsidP="00CD4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46" w:rsidRDefault="00CD4E46" w:rsidP="00CD4E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1 год</w:t>
      </w:r>
    </w:p>
    <w:p w:rsidR="00CD4E46" w:rsidRDefault="00CD4E46" w:rsidP="00CD4E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программы: 66 часов</w:t>
      </w:r>
    </w:p>
    <w:p w:rsidR="00CD4E46" w:rsidRDefault="00CD4E46" w:rsidP="00CD4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46" w:rsidRDefault="00CD4E46" w:rsidP="00CD4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46" w:rsidRDefault="00CD4E46" w:rsidP="00CD4E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Разработчик:  Морозова Любовь Ивановна,                                                 учитель высшей квалификационной категории.</w:t>
      </w:r>
    </w:p>
    <w:p w:rsidR="00CD4E46" w:rsidRDefault="00CD4E46" w:rsidP="00CD4E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5031F" w:rsidRPr="00AF5254" w:rsidRDefault="00AF5254" w:rsidP="00AF52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F52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</w:t>
      </w:r>
      <w:r w:rsidR="0045031F" w:rsidRPr="00AF52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снительная</w:t>
      </w:r>
      <w:r w:rsidR="00450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записка</w:t>
      </w:r>
    </w:p>
    <w:p w:rsidR="0045031F" w:rsidRDefault="00AF5254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 составлена  на основе Программы специальных (коррекционных) общеобразо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вательных учреждений VIII вида ,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 – 9 классы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 редакцией В. В. Воронковой,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осква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, Гум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анитарный издательский центр «ВЛАДОС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», 2011 год;</w:t>
      </w:r>
    </w:p>
    <w:p w:rsidR="0045031F" w:rsidRDefault="00AF5254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               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Специальные коррекционные занятия по СБО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45031F" w:rsidRDefault="00AF5254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для 6 класса рассчитана на 68 часов в год (2 часа в неделю). Большинство разделов программы изучается с пятого по девятый классы. Это позволяет,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умений, навыков и формирования новых.</w:t>
      </w:r>
    </w:p>
    <w:p w:rsidR="0045031F" w:rsidRDefault="00AF5254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составлена с учетом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с нарушениями интеллекта необходимые навыки самообслуживания, ведения домашнего хозяйства, ориентировки в окружающем, а также практически знакомиться с предприятиями, учреждениями, в которые им придется обращаться по различным вопросам, начав самостоятельную жизнь. 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помощи, к</w:t>
      </w:r>
      <w:r w:rsidR="00E65D39">
        <w:rPr>
          <w:rFonts w:ascii="Times New Roman" w:eastAsia="Times New Roman" w:hAnsi="Times New Roman" w:cs="Times New Roman"/>
          <w:color w:val="000000"/>
          <w:sz w:val="27"/>
          <w:szCs w:val="27"/>
        </w:rPr>
        <w:t>роме того, данные занятия  способствуют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усвоению морально-этических норм поведения, выработки навыков общения с людьми, развитию художественного вкуса у детей. </w:t>
      </w:r>
    </w:p>
    <w:p w:rsidR="00E65D39" w:rsidRDefault="00AF5254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Реализуя разделы курса СБО в учебном процессе, решаются следующие </w:t>
      </w:r>
      <w:r w:rsidR="00450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</w:t>
      </w:r>
      <w:r w:rsidR="00E65D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</w:p>
    <w:p w:rsidR="00E65D39" w:rsidRDefault="00E65D39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воспитания личностных качеств: трудолюбие, аккуратность, терпение, усидчивость; </w:t>
      </w:r>
    </w:p>
    <w:p w:rsidR="00E65D39" w:rsidRDefault="00E65D39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элементы трудовой культуры: организация труда, экономное и бережное отношение к продуктам, оборудованию, использованию электроэнергии и др., </w:t>
      </w:r>
    </w:p>
    <w:p w:rsidR="00E65D39" w:rsidRDefault="00E65D39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строгое соблюдение правил безопасной работы и гигиены труда, воспитание желания и стремления к приготовлению доброкачественной пищи;</w:t>
      </w:r>
    </w:p>
    <w:p w:rsidR="0045031F" w:rsidRPr="00E65D39" w:rsidRDefault="00E65D39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творческого отношения к домашнему труду.</w:t>
      </w:r>
    </w:p>
    <w:p w:rsidR="00E65D39" w:rsidRDefault="00AF5254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lastRenderedPageBreak/>
        <w:t xml:space="preserve">            </w:t>
      </w:r>
      <w:r w:rsidR="0045031F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Развитие психофизических качеств: </w:t>
      </w:r>
    </w:p>
    <w:p w:rsidR="0045031F" w:rsidRDefault="00E65D39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обоняния, осязания, ловкости, скорости, внимания, наблюдательности, памяти, находчивости, смекалки, сообразительности, воображения, фантазии, а так же интереса к национальным традициям.</w:t>
      </w:r>
      <w:proofErr w:type="gramEnd"/>
    </w:p>
    <w:p w:rsidR="0045031F" w:rsidRDefault="00AF5254" w:rsidP="00E65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На занятиях 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СБО уделяется большое внимание обогащению словарного запаса учащихся, развитию речи, умению общаться со сверстниками, окружающими людьми. В работе на уроках используются пословицы, поговорки, загадки для развития устной, письменной речи, для практического применения знаний, умений, навыков, полученных на уроках чтения и развития речи.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результате прохождения программы также используется культурно-образовательная среда района города: экскурсии, походы в библиотеки, музеи. </w:t>
      </w:r>
      <w:r w:rsidR="00D0253B">
        <w:rPr>
          <w:rFonts w:ascii="Times New Roman" w:eastAsia="Times New Roman" w:hAnsi="Times New Roman" w:cs="Times New Roman"/>
          <w:color w:val="000000"/>
          <w:sz w:val="27"/>
          <w:szCs w:val="27"/>
        </w:rPr>
        <w:t>С электронными учебниками не работаем.</w:t>
      </w:r>
    </w:p>
    <w:p w:rsidR="00141AC0" w:rsidRDefault="00141AC0" w:rsidP="00E65D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</w:t>
      </w:r>
    </w:p>
    <w:p w:rsidR="00141AC0" w:rsidRDefault="00141AC0" w:rsidP="00E65D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Социально-бытовую ориентировку можно рассматривать как сквозной предмет, дающий учащимся возможность применять на практике знания и умения, полученные на других уроках.</w:t>
      </w:r>
    </w:p>
    <w:p w:rsidR="00141AC0" w:rsidRDefault="00141AC0" w:rsidP="00E6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Связь уроков социально-бытовой ориентировки и математики учитель осуществляет  путем применения на практике полученных учащимися счетных, вычислительных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измерительных умений.</w:t>
      </w:r>
    </w:p>
    <w:p w:rsidR="00141AC0" w:rsidRDefault="00141AC0" w:rsidP="00E6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Связь уроков по социально-бытовой ориентировке тесно связаны с уроками русского языка, чтения, географии, биологии, истории, трудового обучения.</w:t>
      </w:r>
    </w:p>
    <w:p w:rsidR="0045031F" w:rsidRDefault="0045031F" w:rsidP="00E65D39">
      <w:pPr>
        <w:shd w:val="clear" w:color="auto" w:fill="FFFFFF"/>
        <w:spacing w:before="100" w:beforeAutospacing="1" w:after="100" w:afterAutospacing="1" w:line="238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br/>
      </w:r>
    </w:p>
    <w:p w:rsidR="00A504BF" w:rsidRDefault="00A504BF" w:rsidP="00A50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Технологии: </w:t>
      </w:r>
    </w:p>
    <w:p w:rsidR="00A504BF" w:rsidRDefault="00A504BF" w:rsidP="00A504BF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Словесные методы (рассказ, объяснение, беседа). Беседа может быть вводной и предварять другие виды работ для привлечения к ним интереса учащихся, а также может использоваться для закрепления полученных знаний при повторении пройденного. Беседа на занятиях СБО всегда, где это возможно, должна сопровождаться использованием средств наглядности: реальными предметами, макетами, схемами.</w:t>
      </w:r>
    </w:p>
    <w:p w:rsidR="00A504BF" w:rsidRDefault="00A504BF" w:rsidP="00A504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Наглядные методы (натуральные предметы: одежда, обувь, посуда; реальные объекты: помещение, учреждение, муляжи, игрушки, изображения: предметные, сюжетные).</w:t>
      </w:r>
      <w:proofErr w:type="gramEnd"/>
    </w:p>
    <w:p w:rsidR="00A504BF" w:rsidRDefault="00A504BF" w:rsidP="00A504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Практические методы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дидактические игры, упражнения, задания, тесты, самостоятельная работа, практическая работа).          </w:t>
      </w:r>
    </w:p>
    <w:p w:rsidR="00E162A5" w:rsidRDefault="00A504BF" w:rsidP="00E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5031F">
        <w:rPr>
          <w:rFonts w:ascii="Tahoma" w:eastAsia="Times New Roman" w:hAnsi="Tahoma" w:cs="Tahoma"/>
          <w:color w:val="000000"/>
          <w:sz w:val="16"/>
          <w:szCs w:val="16"/>
        </w:rPr>
        <w:br/>
      </w:r>
      <w:r w:rsidR="00E162A5">
        <w:rPr>
          <w:b/>
          <w:sz w:val="28"/>
          <w:szCs w:val="28"/>
        </w:rPr>
        <w:t>Ожидаемые результаты.</w:t>
      </w:r>
      <w:r w:rsidR="00E162A5">
        <w:rPr>
          <w:sz w:val="28"/>
          <w:szCs w:val="28"/>
        </w:rPr>
        <w:t xml:space="preserve"> В результате реализации программы по социально-бытовой ориентировке учащиеся: научатся правилам ведения домашнего хозяйства; получат практические знания о самостоятельной жизни, и жизненно необходимых бытовых умениях и навыках.</w:t>
      </w:r>
    </w:p>
    <w:p w:rsidR="00E162A5" w:rsidRDefault="00E162A5" w:rsidP="00E162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К концу курса обучения дети должны</w:t>
      </w:r>
      <w:r>
        <w:rPr>
          <w:sz w:val="28"/>
          <w:szCs w:val="28"/>
        </w:rPr>
        <w:t xml:space="preserve"> - знать, понимать, уметь и использовать приобретенные знания и умения в практической деятельности и повседневной жизни</w:t>
      </w:r>
      <w:r>
        <w:rPr>
          <w:b/>
          <w:sz w:val="28"/>
          <w:szCs w:val="28"/>
        </w:rPr>
        <w:t>.</w:t>
      </w:r>
    </w:p>
    <w:p w:rsidR="00E162A5" w:rsidRDefault="00E162A5" w:rsidP="00E162A5">
      <w:pPr>
        <w:shd w:val="clear" w:color="auto" w:fill="FFFFFF"/>
        <w:spacing w:before="100" w:beforeAutospacing="1" w:after="100" w:afterAutospacing="1" w:line="238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E162A5" w:rsidP="00E162A5">
      <w:pPr>
        <w:shd w:val="clear" w:color="auto" w:fill="FFFFFF"/>
        <w:spacing w:before="100" w:beforeAutospacing="1" w:after="100" w:afterAutospacing="1" w:line="238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                                          </w:t>
      </w:r>
      <w:r w:rsidR="00D0253B">
        <w:rPr>
          <w:rFonts w:ascii="Tahoma" w:eastAsia="Times New Roman" w:hAnsi="Tahoma" w:cs="Tahoma"/>
          <w:b/>
          <w:color w:val="000000"/>
          <w:sz w:val="16"/>
          <w:szCs w:val="16"/>
        </w:rPr>
        <w:t xml:space="preserve">   </w:t>
      </w:r>
      <w:r w:rsidR="00450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Содержание программы</w:t>
      </w:r>
    </w:p>
    <w:p w:rsidR="0045031F" w:rsidRDefault="00D0253B" w:rsidP="00D0253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                                                     </w:t>
      </w:r>
      <w:r w:rsidR="00450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6 класс (2 часа в неделю)</w:t>
      </w:r>
    </w:p>
    <w:p w:rsidR="0045031F" w:rsidRDefault="00D0253B" w:rsidP="00D0253B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                                                       </w:t>
      </w:r>
      <w:r w:rsidR="00450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 четверть (18 часов)</w:t>
      </w:r>
    </w:p>
    <w:p w:rsidR="00911823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Личная гигиена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Теоретические сведения.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1.Значение закаливания организма для общего состояния здоровья человека. Способы закаливания, правила и приемы выполнения воздушных и водных процедур, солнечных, физических упражнений; сезонная одежда,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обувь, головной убор.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2.Правила и приемы ухода за органами зрения.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Способы сохранения зрения — контактные линзы, линзовые и коррекционные очки, хирургическое вмешательство.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Гигиена чтения, письма, просмотра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телепередач, работы с конструктором:</w:t>
      </w:r>
      <w:r w:rsidR="00E30E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освещенность, расстояние между глазом и объектом, упражнения и время отдыха глаз.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3.Губительное влияние наркотиков и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токсических веществ на живой организм, как детей, так и взрослых.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учебных кинофильмов о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вреде курения, алкоголя; обтирание тела, принятие душа,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воздушных и солнечных ванн под наблюдением взрослых;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1.Выполнение физических упражнений — утренняя зарядка;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сезонной одежды, головного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убора, обуви в процессе игровой ситуации;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2.Уход за глазами: промывание и протирание их, пользование безопасными пипетками; проверка зрения у окулиста;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3.Просмотр учебных кинофильмов о вреде наркотиков и токсических веществ.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Контрольное тестирование -1час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911823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Одежда и обувь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Теоретические сведения.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1.Значение опрятного вида человека.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2.Поддержание одежды в порядке: -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пришивания пуговиц, вешалок,</w:t>
      </w:r>
      <w:r w:rsidR="00E65D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крючков, петель, зашивание распоровшегося шва.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3.Правила и приемы ручной стирки изделий из хлопчатобумажных тканей.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4.Глажение фартуков, косынок, носовых платков, салфеток и др.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Практические работы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1.Поддержание одежды в порядке: пришивание пуговиц, крючков, петель, вешалок к домашней и школьной одежде;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>
        <w:rPr>
          <w:rFonts w:ascii="Tahoma" w:eastAsia="Times New Roman" w:hAnsi="Tahoma" w:cs="Tahoma"/>
          <w:color w:val="000000"/>
          <w:sz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Пришивание пуговиц, крючков, петель, вешалок к домашней и школьной одежде.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3.Подшивание брюк, платья, зашивание распоровшегося шва;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4.Стирка и глажение изделий из хлопчатобумажной ткани вручную, строго соблюдая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безопасной работы колющими и режущими инструментами.</w:t>
      </w:r>
    </w:p>
    <w:p w:rsidR="0045031F" w:rsidRDefault="0045031F" w:rsidP="0045031F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6"/>
          <w:szCs w:val="16"/>
        </w:rPr>
      </w:pPr>
    </w:p>
    <w:p w:rsidR="00911823" w:rsidRDefault="0045031F" w:rsidP="0045031F">
      <w:pPr>
        <w:shd w:val="clear" w:color="auto" w:fill="FFFFFF"/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Семья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Теоретические сведения.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1.Место работы каждого члена семьи, занимаемая должность, продуктивная деятельность их.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2.Права и обязанности каждого члена семьи.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Практические работы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1.Запись сведений о них и других членах семьи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Региональный компонент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1.Родственные связи в семье И.А.Бунина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II   четверть (14 часов)</w:t>
      </w:r>
    </w:p>
    <w:p w:rsidR="00911823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Культура поведения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Теоретические сведения.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1.Правила поведения в общественных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местах (театре, кинотеатре, клубе, музее,</w:t>
      </w:r>
      <w:r w:rsidR="009118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библиотеке, на дискотеке).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2.Способы ведения разговора со старшими и сверстниками.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1.Сюжетная игра «Посещение театра» — подготовка к игре и проведение её силами учеников.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>
        <w:rPr>
          <w:rFonts w:ascii="Tahoma" w:eastAsia="Times New Roman" w:hAnsi="Tahoma" w:cs="Tahoma"/>
          <w:color w:val="000000"/>
          <w:sz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Моделирование реальных ситуаций по теме «Способы ведения разговора со старшими и сверстниками». Обсуждение.</w:t>
      </w:r>
    </w:p>
    <w:p w:rsidR="00911823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Жилище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Теоретические сведения.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Гигиенические требования к жилому помещению и меры по их обеспечению.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2.Повседневная сухая и влажная уборка жилого помещения; использование в уборке электропылесоса.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3.Уход за мебелью, в зависимости от её покрытия (лак, полировка, мягкая обивка и др.)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1.Уборка помещения.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2.Проведение сухой и влажной уборки помещения.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Чистка мягкой мебели, мытье зеркал.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Транспорт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Теоретические сведения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1.Городской транспорт. Оплата проезда на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всех видах городского транспорта (разовый проездной, проездной единый билет).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2.Наиболее рациональные маршруты передвижения от дома до школы-интерната в разные точки города, поселка, в ближайшие населенные пункты. 3.Пригородные поезда. Расписание. Направления, зоны. Разовые и сезонные билеты.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Экскурсии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Экскурсии на вокзал.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1.Определить пункт назначения, зону и стоимость проезда на пригородном поезде в прямом и обратном направлении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2.Разработка рационального маршрута передвижения от дома до школы-интерната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        четверть (20 часов)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Транспорт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Теоретические сведения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1.Пригородные поезда.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Экскурсия на вокзал. Расписание. Направления, зоны. Разовые и сезонные билеты.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Питание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Теоретические сведения.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1.Гигиена приготовления пищи.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2.Правила и приемы хранения продуктов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готовой пищи.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3.Способы выбора доброкачественных продуктов: овощных, мясных, рыбных и др.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4.Приготовление пищи с минимумом тепловой обработки на электроплите.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5.Правила и приемы ухода за посудой и кухонными приборами с применением химических моющих средств.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6.Составление рецепта приготовления блюд.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Практические работы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1.Экскурсия в продуктовый магазин, наблюдения за выбором продуктов; 2.Чтение рецептов, подготовка продуктов;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3.Приготовление каши (молочных), вареных яиц, омлета, картошки и др., простейших блюд с минимумом тепловой обработки;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4.Заварка чая;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5.Строгое соблюдение правил безопасной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при приготовлении пищи; 6.Составление рецепта приготовления собственного блюда;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7.Мыть посуду с применением химических моющих средств.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Торговля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Тематические сведения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1.Магазины промышленных товаров и их отделы: ткань, обувь, одежда, галантерея, книги, школьно-письменных принадлежностей, хозяйственные и др.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2.Специализированные магазины промышленных товаров, их отделы.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«Книги»: словари, учебники, детская художественная литература и др.; «Обувь»: детская (по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размерам), женская, мужская и др. и т.д.</w:t>
      </w:r>
      <w:proofErr w:type="gramEnd"/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3.Порядок приобретения товара, оплата. Хранение чека для возможности обмена товара, предусмотренного правилами торговли.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1.Правила поведения в магазине и общения с работниками магазина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2.Экскурсия в магазин. Приобретение доступного по цене товара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1.Экскурсия в магазин промышленных товаров, знакомство с отделами магазина и видами товара, проверка чека и сдачи</w:t>
      </w:r>
    </w:p>
    <w:p w:rsidR="0045031F" w:rsidRPr="00911823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16"/>
          <w:szCs w:val="16"/>
        </w:rPr>
      </w:pPr>
      <w:r w:rsidRPr="00911823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IV</w:t>
      </w:r>
      <w:r w:rsidRPr="00911823">
        <w:rPr>
          <w:rFonts w:ascii="Times New Roman" w:eastAsia="Times New Roman" w:hAnsi="Times New Roman" w:cs="Times New Roman"/>
          <w:b/>
          <w:bCs/>
          <w:color w:val="444444"/>
          <w:sz w:val="27"/>
        </w:rPr>
        <w:t> </w:t>
      </w:r>
      <w:r w:rsidRPr="00911823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четверть (16 часов)</w:t>
      </w:r>
    </w:p>
    <w:p w:rsidR="0045031F" w:rsidRPr="00911823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16"/>
          <w:szCs w:val="16"/>
        </w:rPr>
      </w:pPr>
      <w:r w:rsidRPr="00911823">
        <w:rPr>
          <w:rFonts w:ascii="Times New Roman" w:eastAsia="Times New Roman" w:hAnsi="Times New Roman" w:cs="Times New Roman"/>
          <w:b/>
          <w:bCs/>
          <w:iCs/>
          <w:color w:val="444444"/>
          <w:sz w:val="27"/>
          <w:szCs w:val="27"/>
        </w:rPr>
        <w:lastRenderedPageBreak/>
        <w:t>Средства</w:t>
      </w:r>
      <w:r w:rsidRPr="00911823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szCs w:val="27"/>
        </w:rPr>
        <w:t xml:space="preserve"> связи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Тематические сведения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1.Основные средства связи (почта, телеграф, телефон, компьютер), их назначение.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2.Почта. Виды почтовых отправлений (письмо, бандероль, посылка, денежный перевод, телеграмма).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3.Виды писем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открытое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закрытое, простое, заказное, ценное с уведомлением). Международные и на территории своего государства.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отправления письма различного вида. Стоимость пересылки.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4.Телеграф. Виды телеграмм и телеграфных услуг. Тарифы.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1.Упаковка бандероли. Заполнение бланка на отправку бандероли.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2.Упаковка посылки. Заполнение бланка на отправку посылки.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3.Определение стоимости отправки простых и ценных посылок.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Экскурсия на почту-телеграф.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Медицинская помощь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Тематические сведения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1.Виды медицинской помощи: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доврачебная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врачебная.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2.Виды медицинской учреждений: поликлиника, больница, диспансер, аптека, их значение в оказании медицинской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помощи. Работники медицинских учреждений: врачи, медицинские сестры,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лаборанты, младший медицинский персонал, регистраторы, фармацевты и др.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>
        <w:rPr>
          <w:rFonts w:ascii="Tahoma" w:eastAsia="Times New Roman" w:hAnsi="Tahoma" w:cs="Tahoma"/>
          <w:color w:val="000000"/>
          <w:sz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Виды в</w:t>
      </w:r>
      <w:r w:rsidR="004E2886">
        <w:rPr>
          <w:rFonts w:ascii="Times New Roman" w:eastAsia="Times New Roman" w:hAnsi="Times New Roman" w:cs="Times New Roman"/>
          <w:color w:val="000000"/>
          <w:sz w:val="27"/>
          <w:szCs w:val="27"/>
        </w:rPr>
        <w:t>рачебной помощи. Помощь на дому,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"скорая помощь", амбулаторный прием, госпитализация.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</w:p>
    <w:p w:rsidR="0045031F" w:rsidRDefault="00AB2300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1.Сюжетно-ролевая игра: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"Вызов врача на 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м". Т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>естирование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450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2.Экскурсия в аптеку. Знакомство с отделами, с видом отпуска товара</w:t>
      </w:r>
      <w:r w:rsidR="00AB230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3.Меры предупреждения глистных заболеваний</w:t>
      </w:r>
      <w:r w:rsidR="00AB230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Учреждения, организации и предприятия 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Тематические сведения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1.Промышленные и сельскохозяйственные предприятия данной местности, их значение для жителей города и села.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требования к знаниям и умениям учащихся.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Личная гигиена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9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закаливания организма;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соблюдения личной гигиены во время физкультурных занятий и походов;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вреде наркотиков и токсических веществ.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закаливать свой организм; соблюдать правила личной гигиены дома, в школе, во время походов, экскурсий;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отказаться от соблазна испробовать</w:t>
      </w:r>
      <w:r w:rsidR="00AB23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наркотики, токсические вещества, проявив силу воли, настойчивость.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Одежда и обувь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санитарно-гигиенические требования и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безопасной работы колющими и режущими инструментами, электронагревательными приборами и бытовыми химическими средствами; правила стирки изделий из хлопчатобумажных и шелковых тканей.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пришивать пуговицы, крючки, петли, кнопки, вешалки; зашивать одежду по распоровшемуся шву; подшить платье, брюки, рубашки; подбирать моющие средства для стирки изделий их хлопчатобумажных тканей;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стирать изделия из цветных хлопчатобумажных тканей; гладить их.</w:t>
      </w:r>
      <w:proofErr w:type="gramEnd"/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Семья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место работы, должность, продуктивную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деятельность членов семьи и близких родственников;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распределены хозяйственно-бытовые обязанности между членами семьи;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свои права и обязанности в семье.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рассказать о месте работы родителей, занимаемой должности и продуктивной их деятельности;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Культура поведения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поведения: при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встрече и расставании правила поведения в гостях правила поведения при вручении и приема подарков.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культурно вести себя в театре, клубе, залах музея, читальном зале; тактично и вежливо вести себя во время разговора со старшими и сверстниками.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Жилище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гигиенические требования к жилому помещению; правила и последовательность проведения сухой влажной уборки; правила пользования электропылесосом;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санитарно-гигиенические требования и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техники безопасности при работе с бытовыми электроприборами.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производить сухую и влажную уборку помещения; чистить электропылесосом ковры, книжные полки, батареи; чистить мебель;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соблюдать правила безопасной работы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электроприборами и химическими средствами.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Транспорт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виды междугороднего транспорта; стоимо</w:t>
      </w:r>
      <w:r w:rsidR="00911823">
        <w:rPr>
          <w:rFonts w:ascii="Times New Roman" w:eastAsia="Times New Roman" w:hAnsi="Times New Roman" w:cs="Times New Roman"/>
          <w:color w:val="000000"/>
          <w:sz w:val="27"/>
          <w:szCs w:val="27"/>
        </w:rPr>
        <w:t>сть проезда на всех видах городс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кого транспорта (стоимость разового, единого проездного билетов); порядок приобретения билетов и талонов; компостирование талонов.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выбирать наиболее рациональные маршруты при передвижении по городу;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ориентироваться в расписании движения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пригородных поездов; определять направление и зоны.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Питание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способы выбора доброкачественных продуктов;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приготовление каши, заварка чая, варка яиц разного состояния; способы хранения продуктов и готовой пищи;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составления рецепта блюда.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пользоваться нагревательными приборами, строго соблюдать правила безопасности; приготовить кашу, сварить картошку, заварить чай, строго соблюдая правила безопасности;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составить рецепт блюда;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вымыть, вычистить посуду.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Торговля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Знать: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виды магазинов промышленных товаров,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 назначение и отделы;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правила поведения в магазине и общения с работниками магазина; правила покупки товаров; стоимость наиболее необходимых товаров (одежды, обуви, посуды и других, часто используемых товаров).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Уметь: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выбрать нужный товар; выяснить срок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гарантии на его использование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 оплатить, проверить чек и сдачу;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хранить чек в течение срока гарантии на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товар;</w:t>
      </w:r>
      <w:r w:rsidR="00AB23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вернуть товар, не отвечающий желанию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покупателя.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Средства связи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основные средства связи; виды почтовых отправлений; стоимость почтовых услуг при отправке писем, телеграмм.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находить индекс почтового отделения по справочнику; записать адрес на конверте; составить текст телеграммы; заполнить телеграфный бланк, подсчитывать стоимость телеграммы.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Медицинская помощь.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способы вызова врача на дом; меры по предупреждению глистных заболеваний;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функции основных врачей-специалистов; основной состав домашней аптечки: дезинфицирующие и перевязочные средства, термометр, горчичники, пипетки, пинцет и др., инструкции к применению лекарственных средств, составляющих домашнюю аптечку; о возможном вреде самолечения.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записаться на прием к врачу; вызвать врача на дом;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экстренных случаях врачей «скорой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помощи»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риобрести лекарство в аптеке.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Учреждения, организации и предприятия.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виды детских учреждений и назначение; адрес дома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="00AB23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кружки, секции имеются в ДДТ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чем в них занимаются дети.</w:t>
      </w:r>
    </w:p>
    <w:p w:rsidR="0045031F" w:rsidRDefault="0045031F" w:rsidP="00D02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обращаться к работникам ДДТ; правильно вести себя на занятиях,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игротеке, в читальном зале;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соблюдать правила поведения в школе и других общественных местах.</w:t>
      </w:r>
    </w:p>
    <w:p w:rsidR="00096B07" w:rsidRPr="00911823" w:rsidRDefault="00911823" w:rsidP="00D025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Тематический план  6</w:t>
      </w:r>
      <w:r w:rsidR="00096B07" w:rsidRPr="0091182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96B07" w:rsidRDefault="00096B07" w:rsidP="00D0253B">
      <w:pPr>
        <w:pStyle w:val="a4"/>
        <w:ind w:left="1110"/>
        <w:jc w:val="both"/>
        <w:rPr>
          <w:rFonts w:ascii="Times New Roman" w:hAnsi="Times New Roman"/>
          <w:sz w:val="28"/>
          <w:szCs w:val="28"/>
        </w:rPr>
      </w:pPr>
    </w:p>
    <w:p w:rsidR="00096B07" w:rsidRDefault="00096B07" w:rsidP="00D0253B">
      <w:pPr>
        <w:pStyle w:val="a4"/>
        <w:ind w:left="111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600"/>
      </w:tblPr>
      <w:tblGrid>
        <w:gridCol w:w="1013"/>
        <w:gridCol w:w="3044"/>
        <w:gridCol w:w="1817"/>
        <w:gridCol w:w="1835"/>
        <w:gridCol w:w="1862"/>
      </w:tblGrid>
      <w:tr w:rsidR="00096B07" w:rsidTr="00096B0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урока</w:t>
            </w:r>
          </w:p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096B07" w:rsidTr="00096B07">
        <w:trPr>
          <w:trHeight w:hRule="exact"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096B07" w:rsidTr="00096B07">
        <w:trPr>
          <w:trHeight w:val="20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4C298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4C298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4C298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1EE5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E5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E5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E5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E5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E5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</w:t>
            </w:r>
            <w:r w:rsidR="00096B07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DB3B5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DB3B5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  <w:r w:rsidR="00096B07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693A0C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B07">
              <w:rPr>
                <w:sz w:val="28"/>
                <w:szCs w:val="28"/>
              </w:rPr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и организации</w:t>
            </w:r>
            <w:r w:rsidR="00096B07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EA1EE5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DB3B5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DB3B5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rPr>
          <w:trHeight w:val="27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365A0A" w:rsidRDefault="001E43AE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DB3B50" w:rsidRDefault="001E43AE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DB3B50" w:rsidRDefault="00DB3B5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365A0A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связи.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365A0A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DB3B50" w:rsidRDefault="00DB3B50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365A0A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помощь.</w:t>
            </w:r>
            <w:r w:rsidR="00096B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365A0A" w:rsidRDefault="00096B07" w:rsidP="00D0253B">
            <w:pPr>
              <w:jc w:val="both"/>
              <w:rPr>
                <w:sz w:val="28"/>
                <w:szCs w:val="28"/>
              </w:rPr>
            </w:pPr>
            <w:r w:rsidRPr="00365A0A"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 w:rsidP="00D0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</w:tr>
      <w:tr w:rsidR="00096B07" w:rsidTr="00096B07">
        <w:trPr>
          <w:trHeight w:hRule="exact" w:val="4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 w:rsidP="00D0253B">
            <w:pPr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7" w:rsidRPr="00365A0A" w:rsidRDefault="00096B07" w:rsidP="00D0253B">
            <w:pPr>
              <w:jc w:val="both"/>
              <w:rPr>
                <w:sz w:val="28"/>
                <w:szCs w:val="28"/>
              </w:rPr>
            </w:pPr>
          </w:p>
        </w:tc>
      </w:tr>
      <w:tr w:rsidR="00096B07" w:rsidTr="00096B07">
        <w:trPr>
          <w:trHeight w:val="40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365A0A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69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и обувь</w:t>
            </w:r>
            <w:r w:rsidR="00096B07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365A0A" w:rsidRDefault="00096B07">
            <w:pPr>
              <w:rPr>
                <w:sz w:val="28"/>
                <w:szCs w:val="28"/>
              </w:rPr>
            </w:pPr>
            <w:r w:rsidRPr="00365A0A"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  <w:r w:rsidR="00693A0C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1E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DE6BEA" w:rsidRDefault="00096B07">
            <w:pPr>
              <w:rPr>
                <w:sz w:val="28"/>
                <w:szCs w:val="28"/>
              </w:rPr>
            </w:pP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Pr="001E43AE" w:rsidRDefault="001E4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</w:tr>
      <w:tr w:rsidR="00096B07" w:rsidTr="00096B0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/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/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07" w:rsidRDefault="00096B07"/>
        </w:tc>
      </w:tr>
    </w:tbl>
    <w:p w:rsidR="00F621D3" w:rsidRDefault="00911823" w:rsidP="008A45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621D3" w:rsidRDefault="00911823" w:rsidP="00F621D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21D3">
        <w:rPr>
          <w:b/>
          <w:bCs/>
          <w:i/>
          <w:iCs/>
          <w:color w:val="000000"/>
          <w:sz w:val="28"/>
        </w:rPr>
        <w:t>Критерии и нормы оценки знаний обучающихся</w:t>
      </w:r>
    </w:p>
    <w:p w:rsidR="00F621D3" w:rsidRDefault="00F621D3" w:rsidP="00F621D3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</w:rPr>
        <w:t>Исходя из поставленных целей и возрастных особенностей учащихся, необходимо учитывать:</w:t>
      </w:r>
    </w:p>
    <w:p w:rsidR="00F621D3" w:rsidRDefault="00F621D3" w:rsidP="00F621D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правильность и осознанность изложения материала, полноту раскрытия понятий, правильность выполнения практических работ;</w:t>
      </w:r>
    </w:p>
    <w:p w:rsidR="00F621D3" w:rsidRDefault="00F621D3" w:rsidP="00F621D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самостоятельность ответа;</w:t>
      </w:r>
    </w:p>
    <w:p w:rsidR="00F621D3" w:rsidRDefault="00F621D3" w:rsidP="00F621D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</w:rPr>
      </w:pPr>
      <w:r>
        <w:rPr>
          <w:color w:val="000000"/>
          <w:sz w:val="28"/>
        </w:rPr>
        <w:t>умение переносить полученные знания на практику;</w:t>
      </w:r>
    </w:p>
    <w:p w:rsidR="00F621D3" w:rsidRDefault="00F621D3" w:rsidP="00F621D3">
      <w:pPr>
        <w:shd w:val="clear" w:color="auto" w:fill="FFFFFF"/>
        <w:spacing w:after="0" w:line="240" w:lineRule="auto"/>
        <w:rPr>
          <w:color w:val="000000"/>
          <w:sz w:val="28"/>
        </w:rPr>
      </w:pPr>
    </w:p>
    <w:p w:rsidR="00F621D3" w:rsidRDefault="00F621D3" w:rsidP="00F621D3">
      <w:pPr>
        <w:shd w:val="clear" w:color="auto" w:fill="FFFFFF"/>
        <w:spacing w:after="0" w:line="240" w:lineRule="auto"/>
        <w:rPr>
          <w:color w:val="000000"/>
          <w:sz w:val="28"/>
        </w:rPr>
      </w:pPr>
    </w:p>
    <w:p w:rsidR="00F621D3" w:rsidRDefault="00F621D3" w:rsidP="00F621D3">
      <w:pPr>
        <w:shd w:val="clear" w:color="auto" w:fill="FFFFFF"/>
        <w:spacing w:after="0" w:line="240" w:lineRule="auto"/>
        <w:rPr>
          <w:color w:val="000000"/>
          <w:sz w:val="28"/>
        </w:rPr>
      </w:pPr>
    </w:p>
    <w:p w:rsidR="00F621D3" w:rsidRDefault="00F621D3" w:rsidP="00F621D3">
      <w:pPr>
        <w:shd w:val="clear" w:color="auto" w:fill="FFFFFF"/>
        <w:spacing w:after="0" w:line="240" w:lineRule="auto"/>
        <w:rPr>
          <w:color w:val="000000"/>
          <w:sz w:val="28"/>
        </w:rPr>
      </w:pPr>
    </w:p>
    <w:p w:rsidR="00F621D3" w:rsidRDefault="00F621D3" w:rsidP="00F621D3">
      <w:pPr>
        <w:shd w:val="clear" w:color="auto" w:fill="FFFFFF"/>
        <w:tabs>
          <w:tab w:val="left" w:pos="6885"/>
        </w:tabs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6225"/>
      </w:tblGrid>
      <w:tr w:rsidR="00F621D3" w:rsidTr="00F621D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150" w:beforeAutospacing="0" w:after="15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Оценка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150" w:beforeAutospacing="0" w:after="15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% выполнения заданий</w:t>
            </w:r>
          </w:p>
        </w:tc>
      </w:tr>
      <w:tr w:rsidR="00F621D3" w:rsidTr="00F621D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0" w:beforeAutospacing="0" w:after="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Style w:val="a7"/>
                <w:rFonts w:ascii="Helvetica" w:hAnsi="Helvetica"/>
                <w:sz w:val="18"/>
                <w:szCs w:val="18"/>
              </w:rPr>
              <w:t>удовлетворительно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150" w:beforeAutospacing="0" w:after="15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 – 50%</w:t>
            </w:r>
          </w:p>
        </w:tc>
      </w:tr>
      <w:tr w:rsidR="00F621D3" w:rsidTr="00F621D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0" w:beforeAutospacing="0" w:after="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Style w:val="a7"/>
                <w:rFonts w:ascii="Helvetica" w:hAnsi="Helvetica"/>
                <w:sz w:val="18"/>
                <w:szCs w:val="18"/>
              </w:rPr>
              <w:t>хорошо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150" w:beforeAutospacing="0" w:after="15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 – 65%</w:t>
            </w:r>
          </w:p>
        </w:tc>
      </w:tr>
      <w:tr w:rsidR="00F621D3" w:rsidTr="00F621D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0" w:beforeAutospacing="0" w:after="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Style w:val="a7"/>
                <w:rFonts w:ascii="Helvetica" w:hAnsi="Helvetica"/>
                <w:sz w:val="18"/>
                <w:szCs w:val="18"/>
              </w:rPr>
              <w:t>очень хорошо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pStyle w:val="a6"/>
              <w:spacing w:before="150" w:beforeAutospacing="0" w:after="150" w:afterAutospacing="0" w:line="234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свыше 65%</w:t>
            </w:r>
          </w:p>
        </w:tc>
      </w:tr>
    </w:tbl>
    <w:p w:rsidR="00F621D3" w:rsidRDefault="00F621D3" w:rsidP="00F621D3">
      <w:pPr>
        <w:spacing w:line="360" w:lineRule="auto"/>
        <w:rPr>
          <w:rFonts w:eastAsia="Times New Roman"/>
          <w:sz w:val="28"/>
          <w:szCs w:val="28"/>
        </w:rPr>
      </w:pPr>
    </w:p>
    <w:p w:rsidR="00F621D3" w:rsidRDefault="00F621D3" w:rsidP="00F621D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</w:t>
      </w:r>
    </w:p>
    <w:p w:rsidR="00F621D3" w:rsidRDefault="00F621D3" w:rsidP="00F621D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</w:t>
      </w:r>
      <w:r w:rsidR="00086DE9">
        <w:rPr>
          <w:rFonts w:eastAsia="Times New Roman"/>
          <w:sz w:val="28"/>
          <w:szCs w:val="28"/>
        </w:rPr>
        <w:t>6 «А» класс</w:t>
      </w:r>
    </w:p>
    <w:p w:rsidR="00F621D3" w:rsidRDefault="00F621D3" w:rsidP="00F621D3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График внутреннего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4516"/>
        <w:gridCol w:w="2602"/>
      </w:tblGrid>
      <w:tr w:rsidR="00F621D3" w:rsidTr="00F621D3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F621D3" w:rsidTr="00F621D3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C4226F" w:rsidP="00C4226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F621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F621D3">
              <w:rPr>
                <w:sz w:val="28"/>
                <w:szCs w:val="28"/>
              </w:rPr>
              <w:t>.10.2015</w:t>
            </w:r>
          </w:p>
        </w:tc>
      </w:tr>
      <w:tr w:rsidR="00F621D3" w:rsidTr="00F621D3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C4226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F621D3">
              <w:rPr>
                <w:sz w:val="28"/>
                <w:szCs w:val="28"/>
              </w:rPr>
              <w:t>11.2015</w:t>
            </w:r>
          </w:p>
          <w:p w:rsidR="00F621D3" w:rsidRDefault="00C422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621D3">
              <w:rPr>
                <w:sz w:val="28"/>
                <w:szCs w:val="28"/>
              </w:rPr>
              <w:t>.12.2015</w:t>
            </w:r>
          </w:p>
        </w:tc>
      </w:tr>
      <w:tr w:rsidR="00F621D3" w:rsidTr="00F621D3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DE6BE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621D3">
              <w:rPr>
                <w:sz w:val="28"/>
                <w:szCs w:val="28"/>
              </w:rPr>
              <w:t>.01.2016</w:t>
            </w:r>
          </w:p>
          <w:p w:rsidR="00F621D3" w:rsidRDefault="00DE6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621D3">
              <w:rPr>
                <w:sz w:val="28"/>
                <w:szCs w:val="28"/>
              </w:rPr>
              <w:t>.02.2016</w:t>
            </w:r>
          </w:p>
          <w:p w:rsidR="00F621D3" w:rsidRDefault="00DE6B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621D3">
              <w:rPr>
                <w:sz w:val="28"/>
                <w:szCs w:val="28"/>
              </w:rPr>
              <w:t>.03.2016</w:t>
            </w:r>
          </w:p>
        </w:tc>
      </w:tr>
      <w:tr w:rsidR="00F621D3" w:rsidTr="00F621D3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F6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3" w:rsidRDefault="00DE6BE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21D3">
              <w:rPr>
                <w:sz w:val="28"/>
                <w:szCs w:val="28"/>
              </w:rPr>
              <w:t>.04.2016</w:t>
            </w:r>
          </w:p>
          <w:p w:rsidR="00F621D3" w:rsidRDefault="00F62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10.05.2016</w:t>
            </w:r>
          </w:p>
        </w:tc>
      </w:tr>
    </w:tbl>
    <w:p w:rsidR="00F621D3" w:rsidRDefault="00F621D3" w:rsidP="00F621D3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F621D3" w:rsidRDefault="00F621D3" w:rsidP="00F621D3">
      <w:pPr>
        <w:spacing w:line="360" w:lineRule="auto"/>
        <w:jc w:val="both"/>
        <w:rPr>
          <w:b/>
          <w:sz w:val="28"/>
          <w:szCs w:val="28"/>
        </w:rPr>
      </w:pPr>
    </w:p>
    <w:p w:rsidR="00F621D3" w:rsidRDefault="00F621D3" w:rsidP="00F621D3">
      <w:pPr>
        <w:spacing w:line="360" w:lineRule="auto"/>
        <w:jc w:val="both"/>
        <w:rPr>
          <w:b/>
          <w:sz w:val="28"/>
          <w:szCs w:val="28"/>
        </w:rPr>
      </w:pPr>
    </w:p>
    <w:p w:rsidR="00F621D3" w:rsidRDefault="00F621D3" w:rsidP="008A45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621D3" w:rsidRDefault="00F621D3" w:rsidP="008A45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A45BD" w:rsidRDefault="008A45BD" w:rsidP="008A45BD">
      <w:pPr>
        <w:shd w:val="clear" w:color="auto" w:fill="FFFFFF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Список литературы</w:t>
      </w:r>
    </w:p>
    <w:p w:rsidR="00F621D3" w:rsidRDefault="00F621D3" w:rsidP="008A45BD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F621D3" w:rsidRDefault="00F621D3" w:rsidP="008A45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A45BD" w:rsidRDefault="008A45BD" w:rsidP="008A45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lastRenderedPageBreak/>
        <w:t xml:space="preserve">       1.Воронкова В.В. Программа специальных (коррекционных) учреждений</w:t>
      </w:r>
    </w:p>
    <w:p w:rsidR="008A45BD" w:rsidRDefault="008A45BD" w:rsidP="008A45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VIII     вида. – М: Просвещение, 2001.</w:t>
      </w:r>
    </w:p>
    <w:p w:rsidR="008A45BD" w:rsidRDefault="008A45BD" w:rsidP="008A45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     2. Девяткова Т.А., Л.Л. </w:t>
      </w:r>
      <w:proofErr w:type="spellStart"/>
      <w:r>
        <w:rPr>
          <w:color w:val="000000"/>
          <w:sz w:val="28"/>
        </w:rPr>
        <w:t>Кочетова</w:t>
      </w:r>
      <w:proofErr w:type="spellEnd"/>
      <w:r>
        <w:rPr>
          <w:color w:val="000000"/>
          <w:sz w:val="28"/>
        </w:rPr>
        <w:t xml:space="preserve">, А.Г. </w:t>
      </w:r>
      <w:proofErr w:type="spellStart"/>
      <w:r>
        <w:rPr>
          <w:color w:val="000000"/>
          <w:sz w:val="28"/>
        </w:rPr>
        <w:t>Петрикова</w:t>
      </w:r>
      <w:proofErr w:type="spellEnd"/>
      <w:r>
        <w:rPr>
          <w:color w:val="000000"/>
          <w:sz w:val="28"/>
        </w:rPr>
        <w:t xml:space="preserve">, Н.М. Платонова, А.М. Щербакова « Социально-бытовая ориентировка в </w:t>
      </w:r>
      <w:proofErr w:type="gramStart"/>
      <w:r>
        <w:rPr>
          <w:color w:val="000000"/>
          <w:sz w:val="28"/>
        </w:rPr>
        <w:t>специальных</w:t>
      </w:r>
      <w:proofErr w:type="gramEnd"/>
    </w:p>
    <w:p w:rsidR="008A45BD" w:rsidRDefault="008A45BD" w:rsidP="008A45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(коррекционных) образовательных </w:t>
      </w:r>
      <w:proofErr w:type="gramStart"/>
      <w:r>
        <w:rPr>
          <w:color w:val="000000"/>
          <w:sz w:val="28"/>
        </w:rPr>
        <w:t>учреждениях</w:t>
      </w:r>
      <w:proofErr w:type="gramEnd"/>
      <w:r>
        <w:rPr>
          <w:color w:val="000000"/>
          <w:sz w:val="28"/>
        </w:rPr>
        <w:t xml:space="preserve"> VIII вида.» – М.:</w:t>
      </w:r>
    </w:p>
    <w:p w:rsidR="008A45BD" w:rsidRDefault="008A45BD" w:rsidP="008A45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Просвещение, 2005.</w:t>
      </w:r>
    </w:p>
    <w:p w:rsidR="008A45BD" w:rsidRDefault="008A45BD" w:rsidP="008A45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       3. В.В. Гладкая « Социально-бытовая ориентировка» в специальных      (коррекционных)     образовательных учреждениях VIII вида», М.,2003г.</w:t>
      </w:r>
    </w:p>
    <w:p w:rsidR="008A45BD" w:rsidRDefault="008A45BD" w:rsidP="008A45B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36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В.П. </w:t>
      </w:r>
      <w:proofErr w:type="spellStart"/>
      <w:r>
        <w:rPr>
          <w:color w:val="000000"/>
          <w:sz w:val="28"/>
        </w:rPr>
        <w:t>Субчева</w:t>
      </w:r>
      <w:proofErr w:type="spellEnd"/>
      <w:r>
        <w:rPr>
          <w:color w:val="000000"/>
          <w:sz w:val="28"/>
        </w:rPr>
        <w:t xml:space="preserve"> « Социально-бытовая ориентировка» - Методическое пособие для школ VIII вида 5-9 класс. Коррекционная педагогика. М: </w:t>
      </w:r>
      <w:proofErr w:type="spellStart"/>
      <w:r>
        <w:rPr>
          <w:color w:val="000000"/>
          <w:sz w:val="28"/>
        </w:rPr>
        <w:t>Владос</w:t>
      </w:r>
      <w:proofErr w:type="spellEnd"/>
      <w:r>
        <w:rPr>
          <w:color w:val="000000"/>
          <w:sz w:val="28"/>
        </w:rPr>
        <w:t>, 2012г.</w:t>
      </w:r>
    </w:p>
    <w:p w:rsidR="008A45BD" w:rsidRDefault="008A45BD" w:rsidP="008A45B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36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В.П. </w:t>
      </w:r>
      <w:proofErr w:type="spellStart"/>
      <w:r>
        <w:rPr>
          <w:color w:val="000000"/>
          <w:sz w:val="28"/>
        </w:rPr>
        <w:t>Субчева</w:t>
      </w:r>
      <w:proofErr w:type="spellEnd"/>
      <w:r>
        <w:rPr>
          <w:color w:val="000000"/>
          <w:sz w:val="28"/>
        </w:rPr>
        <w:t xml:space="preserve"> «  Социально-бытовая ориентировка»- Учебное пособие для специальных коррекционных школ VIII вида 5 класс. Коррекционная педагогика. М: </w:t>
      </w:r>
      <w:proofErr w:type="spellStart"/>
      <w:r>
        <w:rPr>
          <w:color w:val="000000"/>
          <w:sz w:val="28"/>
        </w:rPr>
        <w:t>Владос</w:t>
      </w:r>
      <w:proofErr w:type="spellEnd"/>
      <w:r>
        <w:rPr>
          <w:color w:val="000000"/>
          <w:sz w:val="28"/>
        </w:rPr>
        <w:t>, 2012г.</w:t>
      </w:r>
    </w:p>
    <w:p w:rsidR="008A45BD" w:rsidRDefault="008A45BD" w:rsidP="008A45B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36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Воронкова В.В., Казакова С.А. «Социально-бытовая ориентировка учащихся 5-9 классов в специальной (коррекционной) общеобразовательной школе VIII вида»</w:t>
      </w:r>
    </w:p>
    <w:p w:rsidR="008A45BD" w:rsidRDefault="008A45BD" w:rsidP="008A45BD">
      <w:pPr>
        <w:shd w:val="clear" w:color="auto" w:fill="FFFFFF"/>
        <w:spacing w:after="0" w:line="240" w:lineRule="auto"/>
        <w:ind w:left="66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          Пособие для учителя. М:  </w:t>
      </w:r>
      <w:proofErr w:type="spellStart"/>
      <w:r>
        <w:rPr>
          <w:color w:val="000000"/>
          <w:sz w:val="28"/>
        </w:rPr>
        <w:t>Владос</w:t>
      </w:r>
      <w:proofErr w:type="spellEnd"/>
      <w:r>
        <w:rPr>
          <w:color w:val="000000"/>
          <w:sz w:val="28"/>
        </w:rPr>
        <w:t>,  2010 г.</w:t>
      </w:r>
    </w:p>
    <w:p w:rsidR="0045031F" w:rsidRPr="00911823" w:rsidRDefault="00911823" w:rsidP="00911823">
      <w:pPr>
        <w:pStyle w:val="a4"/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</w:rPr>
      </w:pPr>
      <w:r>
        <w:rPr>
          <w:color w:val="000000"/>
          <w:sz w:val="28"/>
        </w:rPr>
        <w:t>7.</w:t>
      </w:r>
      <w:r w:rsidR="008A45BD" w:rsidRPr="00911823">
        <w:rPr>
          <w:color w:val="000000"/>
          <w:sz w:val="28"/>
        </w:rPr>
        <w:t xml:space="preserve">Л.А. </w:t>
      </w:r>
      <w:proofErr w:type="spellStart"/>
      <w:r w:rsidR="008A45BD" w:rsidRPr="00911823">
        <w:rPr>
          <w:color w:val="000000"/>
          <w:sz w:val="28"/>
        </w:rPr>
        <w:t>Бабашкина</w:t>
      </w:r>
      <w:proofErr w:type="spellEnd"/>
      <w:r w:rsidR="008A45BD" w:rsidRPr="00911823">
        <w:rPr>
          <w:color w:val="000000"/>
          <w:sz w:val="28"/>
        </w:rPr>
        <w:t xml:space="preserve">, М.В. </w:t>
      </w:r>
      <w:proofErr w:type="spellStart"/>
      <w:r w:rsidR="008A45BD" w:rsidRPr="00911823">
        <w:rPr>
          <w:color w:val="000000"/>
          <w:sz w:val="28"/>
        </w:rPr>
        <w:t>Ковтанюк</w:t>
      </w:r>
      <w:proofErr w:type="spellEnd"/>
      <w:r w:rsidR="008A45BD" w:rsidRPr="00911823">
        <w:rPr>
          <w:color w:val="000000"/>
          <w:sz w:val="28"/>
        </w:rPr>
        <w:t xml:space="preserve"> и др. «Социально-бытовая ориентировка 5 класс. </w:t>
      </w:r>
      <w:r>
        <w:rPr>
          <w:color w:val="000000"/>
          <w:sz w:val="28"/>
        </w:rPr>
        <w:t xml:space="preserve"> </w:t>
      </w:r>
      <w:r w:rsidR="008A45BD" w:rsidRPr="00911823">
        <w:rPr>
          <w:color w:val="000000"/>
          <w:sz w:val="28"/>
        </w:rPr>
        <w:t>Поу</w:t>
      </w:r>
      <w:r>
        <w:rPr>
          <w:color w:val="000000"/>
          <w:sz w:val="28"/>
        </w:rPr>
        <w:t>рочное планирование.</w:t>
      </w: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45031F" w:rsidRDefault="0045031F" w:rsidP="00450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sectPr w:rsidR="0045031F" w:rsidSect="00D0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1FA"/>
    <w:multiLevelType w:val="multilevel"/>
    <w:tmpl w:val="4606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A0C3D"/>
    <w:multiLevelType w:val="multilevel"/>
    <w:tmpl w:val="572C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41A6E"/>
    <w:multiLevelType w:val="multilevel"/>
    <w:tmpl w:val="3C526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31F"/>
    <w:rsid w:val="00086DE9"/>
    <w:rsid w:val="00096B07"/>
    <w:rsid w:val="001376EB"/>
    <w:rsid w:val="00141AC0"/>
    <w:rsid w:val="001E43AE"/>
    <w:rsid w:val="002D053E"/>
    <w:rsid w:val="00355BD9"/>
    <w:rsid w:val="00365A0A"/>
    <w:rsid w:val="00374F38"/>
    <w:rsid w:val="003803AD"/>
    <w:rsid w:val="003E764A"/>
    <w:rsid w:val="0045031F"/>
    <w:rsid w:val="00482287"/>
    <w:rsid w:val="004C2980"/>
    <w:rsid w:val="004E2886"/>
    <w:rsid w:val="00557448"/>
    <w:rsid w:val="006159CC"/>
    <w:rsid w:val="006318E4"/>
    <w:rsid w:val="00693A0C"/>
    <w:rsid w:val="006D7DC4"/>
    <w:rsid w:val="00791303"/>
    <w:rsid w:val="008A45BD"/>
    <w:rsid w:val="008E26D7"/>
    <w:rsid w:val="00911823"/>
    <w:rsid w:val="009138A8"/>
    <w:rsid w:val="00922226"/>
    <w:rsid w:val="009646D9"/>
    <w:rsid w:val="009D1C3A"/>
    <w:rsid w:val="00A504BF"/>
    <w:rsid w:val="00A7131A"/>
    <w:rsid w:val="00AB2300"/>
    <w:rsid w:val="00AF5254"/>
    <w:rsid w:val="00C15AD3"/>
    <w:rsid w:val="00C4226F"/>
    <w:rsid w:val="00CD4E46"/>
    <w:rsid w:val="00CE22A1"/>
    <w:rsid w:val="00D01963"/>
    <w:rsid w:val="00D0253B"/>
    <w:rsid w:val="00DB3B50"/>
    <w:rsid w:val="00DB44FF"/>
    <w:rsid w:val="00DE6BEA"/>
    <w:rsid w:val="00E162A5"/>
    <w:rsid w:val="00E30E6F"/>
    <w:rsid w:val="00E65D39"/>
    <w:rsid w:val="00EA1EE5"/>
    <w:rsid w:val="00F47389"/>
    <w:rsid w:val="00F621D3"/>
    <w:rsid w:val="00FE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B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96B07"/>
    <w:pPr>
      <w:ind w:left="720"/>
      <w:contextualSpacing/>
    </w:pPr>
  </w:style>
  <w:style w:type="table" w:styleId="a5">
    <w:name w:val="Table Grid"/>
    <w:basedOn w:val="a1"/>
    <w:rsid w:val="00096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6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62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80DD-FCBC-456A-8BD8-59F9DE73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24</cp:revision>
  <dcterms:created xsi:type="dcterms:W3CDTF">2015-09-02T11:42:00Z</dcterms:created>
  <dcterms:modified xsi:type="dcterms:W3CDTF">2015-11-16T09:34:00Z</dcterms:modified>
</cp:coreProperties>
</file>