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D" w:rsidRPr="002B40E9" w:rsidRDefault="00063D8D" w:rsidP="00063D8D">
      <w:pPr>
        <w:spacing w:line="240" w:lineRule="auto"/>
        <w:ind w:left="-993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Игры для развития </w:t>
      </w:r>
      <w:proofErr w:type="spellStart"/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>сенсорики</w:t>
      </w:r>
      <w:proofErr w:type="spellEnd"/>
      <w:r w:rsidRPr="002B40E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у детей дошкольного возраста</w:t>
      </w:r>
    </w:p>
    <w:p w:rsidR="002B40E9" w:rsidRPr="002B40E9" w:rsidRDefault="002B40E9" w:rsidP="00063D8D">
      <w:pPr>
        <w:spacing w:line="240" w:lineRule="auto"/>
        <w:ind w:left="-993"/>
        <w:jc w:val="center"/>
        <w:rPr>
          <w:rFonts w:ascii="Monotype Corsiva" w:hAnsi="Monotype Corsiva" w:cs="Times New Roman"/>
          <w:b/>
          <w:color w:val="548DD4" w:themeColor="text2" w:themeTint="99"/>
          <w:sz w:val="24"/>
          <w:szCs w:val="24"/>
        </w:rPr>
      </w:pPr>
      <w:r w:rsidRPr="002B40E9">
        <w:rPr>
          <w:rFonts w:ascii="Monotype Corsiva" w:hAnsi="Monotype Corsiva" w:cs="Times New Roman"/>
          <w:b/>
          <w:color w:val="548DD4" w:themeColor="text2" w:themeTint="99"/>
          <w:sz w:val="24"/>
          <w:szCs w:val="24"/>
        </w:rPr>
        <w:t xml:space="preserve">Подготовила учитель – дефектолог </w:t>
      </w:r>
      <w:r w:rsidR="002B33A0">
        <w:rPr>
          <w:rFonts w:ascii="Monotype Corsiva" w:hAnsi="Monotype Corsiva" w:cs="Times New Roman"/>
          <w:b/>
          <w:color w:val="548DD4" w:themeColor="text2" w:themeTint="99"/>
          <w:sz w:val="24"/>
          <w:szCs w:val="24"/>
        </w:rPr>
        <w:t>Шевчук Л.В.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Сенсорное развитие ребенка</w:t>
      </w:r>
      <w:r w:rsidRPr="002B33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   Ранний возраст наиболее благоприятен для совершенствования деятельности органов чувств, накопления представлений об окружающем мире. </w:t>
      </w:r>
      <w:r w:rsidRPr="002B33A0">
        <w:rPr>
          <w:rFonts w:ascii="Times New Roman" w:hAnsi="Times New Roman" w:cs="Times New Roman"/>
          <w:i/>
          <w:color w:val="00B050"/>
          <w:sz w:val="28"/>
          <w:szCs w:val="28"/>
        </w:rPr>
        <w:t>Поэтому, сенсорное воспитание - это одна из основных сторон дошкольного воспитания.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  Именно 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33020</wp:posOffset>
            </wp:positionV>
            <wp:extent cx="3363595" cy="2199640"/>
            <wp:effectExtent l="0" t="0" r="8255" b="0"/>
            <wp:wrapTight wrapText="bothSides">
              <wp:wrapPolygon edited="0">
                <wp:start x="0" y="0"/>
                <wp:lineTo x="0" y="21326"/>
                <wp:lineTo x="21531" y="21326"/>
                <wp:lineTo x="21531" y="0"/>
                <wp:lineTo x="0" y="0"/>
              </wp:wrapPolygon>
            </wp:wrapTight>
            <wp:docPr id="5" name="Рисунок 5" descr="Описание: http://www.detishky.com/img/rech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ishky.com/img/rech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  В качестве средств решения познавательных задач в сенсорной культуре выступают </w:t>
      </w:r>
      <w:r w:rsidRPr="002B33A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сенсорные эталоны </w:t>
      </w:r>
      <w:r w:rsidRPr="002B33A0">
        <w:rPr>
          <w:rFonts w:ascii="Times New Roman" w:hAnsi="Times New Roman" w:cs="Times New Roman"/>
          <w:i/>
          <w:sz w:val="28"/>
          <w:szCs w:val="28"/>
        </w:rPr>
        <w:t>– общепринятые образцы внешних свой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ств пр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>едметов.</w:t>
      </w:r>
    </w:p>
    <w:p w:rsidR="00063D8D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0F61" w:rsidRPr="002B33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B33A0">
        <w:rPr>
          <w:rFonts w:ascii="Times New Roman" w:hAnsi="Times New Roman" w:cs="Times New Roman"/>
          <w:i/>
          <w:sz w:val="28"/>
          <w:szCs w:val="28"/>
        </w:rPr>
        <w:t>Сенсорные эталоны цвета представлены семью цветами спектра и их оттенками по светлоте и насыщенности.</w:t>
      </w:r>
      <w:r w:rsidRPr="002B33A0">
        <w:rPr>
          <w:i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 В качестве сенсорных эталонов формы выступают геометрические фигуры.</w:t>
      </w:r>
      <w:r w:rsidRPr="002B33A0">
        <w:rPr>
          <w:i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 Эталон величины – метрическая система мер. Усвоение сенсорных эталонов – это их использование в качестве «единиц измерения» при оценке свойств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187325</wp:posOffset>
            </wp:positionV>
            <wp:extent cx="301498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2" name="Рисунок 2" descr="Описание: http://s.qguys.com/original/2/3/9/5506135_2397322725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.qguys.com/original/2/3/9/5506135_2397322725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Именно форма, цвет и величина имеют определяющее значение для формирования зрительных представлений о предметах и явлениях действительности. Ребенок в течение длительного времени учится использовать сенсорные эталоны как средства восприятия, и </w:t>
      </w:r>
      <w:bookmarkStart w:id="0" w:name="_GoBack"/>
      <w:bookmarkEnd w:id="0"/>
      <w:r w:rsidRPr="002B33A0">
        <w:rPr>
          <w:rFonts w:ascii="Times New Roman" w:hAnsi="Times New Roman" w:cs="Times New Roman"/>
          <w:i/>
          <w:sz w:val="28"/>
          <w:szCs w:val="28"/>
        </w:rPr>
        <w:t>этот процесс имеет свои этапы.</w:t>
      </w:r>
    </w:p>
    <w:p w:rsidR="00063D8D" w:rsidRPr="002B33A0" w:rsidRDefault="00063D8D" w:rsidP="002B33A0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1 этап – </w:t>
      </w:r>
      <w:proofErr w:type="spellStart"/>
      <w:r w:rsidRPr="002B33A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предэталонный</w:t>
      </w:r>
      <w:proofErr w:type="spell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, происходит на 3-ем году жизни. Малыш начинает называть треугольные формы крышами;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круглые говорит, что они похожи на мячик. То есть, при восприятии одного предмета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063D8D" w:rsidRPr="002B33A0" w:rsidRDefault="00063D8D" w:rsidP="002B33A0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 xml:space="preserve">2 этап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– средствами восприятия выступают уже не конкретные предметы, а некие образцы их свойств, причем, каждое имеет вполне определенное название. Дети овладевают основными цветами спектра, как в повседневной жизни, так и на материале дидактических игр. Например, в игре «Спрячь мышку» дети знакомятся с эталонами формы и т.д. Особое место занимают эталоны величины, так как она носит условный характер. Любой объект сам по себе не может быть большим или маленьким, он приобретает это качество при сравнении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другим. Мы говорим, что арбуз большой, а яблоко – маленькое, сопоставляя их между собой. Такие отношения могут быть зафиксированы только в словесной форме.</w:t>
      </w:r>
    </w:p>
    <w:p w:rsidR="00063D8D" w:rsidRPr="002B33A0" w:rsidRDefault="00063D8D" w:rsidP="002B33A0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3 этап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 – на 4-5 году жизни, уже владея сенсорными эталонами, дети начинают их систематизировать. Воспитатель помогает ребенку выстроить последовательность цветов спектра, узнавая их оттенки. На уровне восприятия происходит и знакомство с вариантами геометрических форм, различающимися по соотношению сторон, –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 w:rsidRPr="002B33A0">
        <w:rPr>
          <w:rFonts w:ascii="Times New Roman" w:hAnsi="Times New Roman" w:cs="Times New Roman"/>
          <w:i/>
          <w:sz w:val="28"/>
          <w:szCs w:val="28"/>
        </w:rPr>
        <w:t>сериационный</w:t>
      </w:r>
      <w:proofErr w:type="spell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ряд. Соответственно усложняются дидактические игры.</w:t>
      </w:r>
    </w:p>
    <w:p w:rsidR="00063D8D" w:rsidRPr="002B33A0" w:rsidRDefault="00063D8D" w:rsidP="00063D8D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2B33A0">
        <w:rPr>
          <w:rFonts w:ascii="Times New Roman" w:hAnsi="Times New Roman" w:cs="Times New Roman"/>
          <w:b/>
          <w:i/>
          <w:color w:val="7030A0"/>
          <w:sz w:val="40"/>
          <w:szCs w:val="40"/>
        </w:rPr>
        <w:t>Развиваем тактильные ощущения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33A0">
        <w:rPr>
          <w:rFonts w:ascii="Times New Roman" w:hAnsi="Times New Roman" w:cs="Times New Roman"/>
          <w:i/>
          <w:color w:val="FF0000"/>
          <w:sz w:val="28"/>
          <w:szCs w:val="28"/>
        </w:rPr>
        <w:t>Для малыша развитие тактильных ощущений имеет очень большое значение!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Ручки, ладошки, пальчики ребенка – очень важные части его тела, которые отвечают за развитие мыслительной деятельности. В момент прикосновения ребенка к различной поверхности, в его мозгу происходит очень много процессов, которые позволяют ему идентифицировать объект, к которому он прикоснулся. 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Для развития тактильных ощущений в домашних условиях можно сделать  простую игрушку:</w:t>
      </w:r>
    </w:p>
    <w:p w:rsidR="00063D8D" w:rsidRDefault="00063D8D" w:rsidP="00063D8D">
      <w:pPr>
        <w:spacing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-99060</wp:posOffset>
            </wp:positionV>
            <wp:extent cx="2792095" cy="1938655"/>
            <wp:effectExtent l="152400" t="152400" r="160655" b="80645"/>
            <wp:wrapTight wrapText="bothSides">
              <wp:wrapPolygon edited="0">
                <wp:start x="-737" y="-1698"/>
                <wp:lineTo x="-1179" y="-1274"/>
                <wp:lineTo x="-1179" y="17617"/>
                <wp:lineTo x="1768" y="22286"/>
                <wp:lineTo x="22253" y="22286"/>
                <wp:lineTo x="22695" y="19315"/>
                <wp:lineTo x="22695" y="5519"/>
                <wp:lineTo x="22106" y="2335"/>
                <wp:lineTo x="22106" y="2123"/>
                <wp:lineTo x="19748" y="-1698"/>
                <wp:lineTo x="-737" y="-1698"/>
              </wp:wrapPolygon>
            </wp:wrapTight>
            <wp:docPr id="1" name="Рисунок 1" descr="http://xn--80ajkihfhqfcp.xn--p1ai/images/project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80ajkihfhqfcp.xn--p1ai/images/projectimg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1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63D8D" w:rsidRPr="002B33A0" w:rsidRDefault="00063D8D" w:rsidP="002B33A0">
      <w:pPr>
        <w:pStyle w:val="a3"/>
        <w:numPr>
          <w:ilvl w:val="0"/>
          <w:numId w:val="2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крышечки из-под пюре или сока</w:t>
      </w:r>
    </w:p>
    <w:p w:rsidR="00063D8D" w:rsidRPr="002B33A0" w:rsidRDefault="00063D8D" w:rsidP="002B33A0">
      <w:pPr>
        <w:pStyle w:val="a3"/>
        <w:numPr>
          <w:ilvl w:val="0"/>
          <w:numId w:val="2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33A0">
        <w:rPr>
          <w:rFonts w:ascii="Times New Roman" w:hAnsi="Times New Roman" w:cs="Times New Roman"/>
          <w:i/>
          <w:sz w:val="28"/>
          <w:szCs w:val="28"/>
        </w:rPr>
        <w:t>разнофактурные</w:t>
      </w:r>
      <w:proofErr w:type="spell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тряпочки и бумажки</w:t>
      </w:r>
    </w:p>
    <w:p w:rsidR="00063D8D" w:rsidRPr="002B33A0" w:rsidRDefault="00063D8D" w:rsidP="002B33A0">
      <w:pPr>
        <w:pStyle w:val="a3"/>
        <w:numPr>
          <w:ilvl w:val="0"/>
          <w:numId w:val="2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клей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Ход работы:  </w:t>
      </w:r>
      <w:r w:rsidRPr="002B33A0">
        <w:rPr>
          <w:rFonts w:ascii="Times New Roman" w:hAnsi="Times New Roman" w:cs="Times New Roman"/>
          <w:i/>
          <w:sz w:val="28"/>
          <w:szCs w:val="28"/>
        </w:rPr>
        <w:t>вырезать из различных лоскутков кружочки такого же размера, как и крышечки и приклеить их.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B33A0">
        <w:rPr>
          <w:rFonts w:ascii="Times New Roman" w:hAnsi="Times New Roman" w:cs="Times New Roman"/>
          <w:bCs/>
          <w:i/>
          <w:color w:val="0070C0"/>
          <w:sz w:val="28"/>
          <w:szCs w:val="28"/>
        </w:rPr>
        <w:t>Как играть: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1. Положить все крышечки в непрозрачный мешочек и просить ребенка вытащить крышечку с гладкой фактурой (кожа), пушистой (мех), шершавой (бархат), ребристой (вельвет) и т.д.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2. Можно искать пары одинаковых фактур.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3. Можно искать противоположные фактуры (не похожие), например, мех и кожа.</w:t>
      </w:r>
    </w:p>
    <w:p w:rsidR="00063D8D" w:rsidRPr="002B33A0" w:rsidRDefault="00063D8D" w:rsidP="002B33A0">
      <w:pPr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 4. Еще можно сшить коврик из разных тканей и искать крышечку с такой же тканью, как и на коврике (на ощупь).</w:t>
      </w:r>
    </w:p>
    <w:p w:rsidR="00063D8D" w:rsidRDefault="00063D8D" w:rsidP="00063D8D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63D8D" w:rsidRDefault="00063D8D" w:rsidP="00063D8D">
      <w:pPr>
        <w:spacing w:line="240" w:lineRule="auto"/>
        <w:ind w:left="-99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-39370</wp:posOffset>
            </wp:positionV>
            <wp:extent cx="2773680" cy="2194560"/>
            <wp:effectExtent l="228600" t="266700" r="236220" b="129540"/>
            <wp:wrapTight wrapText="bothSides">
              <wp:wrapPolygon edited="0">
                <wp:start x="20783" y="-1037"/>
                <wp:lineTo x="3249" y="-3663"/>
                <wp:lineTo x="2930" y="-690"/>
                <wp:lineTo x="-598" y="-1295"/>
                <wp:lineTo x="-1089" y="4676"/>
                <wp:lineTo x="-1138" y="10722"/>
                <wp:lineTo x="-1041" y="16794"/>
                <wp:lineTo x="-772" y="19868"/>
                <wp:lineTo x="-578" y="20847"/>
                <wp:lineTo x="305" y="20998"/>
                <wp:lineTo x="491" y="20652"/>
                <wp:lineTo x="3638" y="20623"/>
                <wp:lineTo x="3785" y="20648"/>
                <wp:lineTo x="21157" y="20597"/>
                <wp:lineTo x="21304" y="20622"/>
                <wp:lineTo x="22632" y="18012"/>
                <wp:lineTo x="22547" y="-735"/>
                <wp:lineTo x="20783" y="-1037"/>
              </wp:wrapPolygon>
            </wp:wrapTight>
            <wp:docPr id="4" name="Рисунок 4" descr="http://psiholingua.com/style/images/art/portfolio20-th.jp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psiholingua.com/style/images/art/portfolio20-th.jpg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802">
                      <a:off x="0" y="0"/>
                      <a:ext cx="2369820" cy="168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Игры с водой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2048510</wp:posOffset>
            </wp:positionV>
            <wp:extent cx="2647950" cy="1990725"/>
            <wp:effectExtent l="133350" t="114300" r="152400" b="161925"/>
            <wp:wrapTight wrapText="bothSides">
              <wp:wrapPolygon edited="0">
                <wp:start x="-622" y="-1240"/>
                <wp:lineTo x="-1088" y="-827"/>
                <wp:lineTo x="-932" y="23150"/>
                <wp:lineTo x="22532" y="23150"/>
                <wp:lineTo x="22688" y="2480"/>
                <wp:lineTo x="22222" y="-620"/>
                <wp:lineTo x="22222" y="-1240"/>
                <wp:lineTo x="-622" y="-1240"/>
              </wp:wrapPolygon>
            </wp:wrapTight>
            <wp:docPr id="3" name="Рисунок 3" descr="http://cs23.babysfera.ru/1/8/7/7/22427405.141445675.jpe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cs23.babysfera.ru/1/8/7/7/22427405.141445675.jpeg">
                      <a:hlinkClick r:id="rId12"/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958" b="3460"/>
                    <a:stretch/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33A0">
        <w:rPr>
          <w:rFonts w:ascii="Times New Roman" w:hAnsi="Times New Roman" w:cs="Times New Roman"/>
          <w:i/>
          <w:sz w:val="28"/>
          <w:szCs w:val="28"/>
        </w:rPr>
        <w:t>Плескание в воде и ее переливание. Даже самому маленькому крохе будет интересно просто повозиться в воде. Можно просто дать ребенку много тряпочек, губочек небольших и учить его мочить/выжимать. Можно поставить перед ребенком много ёмкостей с водой: больших и маленьких (можно делать это прямо в ванне во время купания) и учить ребенка переливать воду. Во-первых, малыш усвоит то, что чем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>ёмкость, тем меньше воды в нее помещается. Если в ёмкостях есть дырочки и через них вода льется, то сделает вывод, что чем больше дырочек, тем вода выливается быстрее (или наоборот, что дырка может быть одно, но очень большая и пропускать воду быстрее). Главное здесь познакомить ребенка со свойств текучести воды и ее бесформенности или наоборот, умению приобретать форму любого предмета, в который ее налили.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Возьмите большую ёмкость с водой (или опять же играйте во время купания) и проверяйте плавучесть предметов. Запускайте кораблики, резиновых уточек, губки, кусочки бумаги или газеты. Смотрите, что тонет, что плывет, что намокает и тонет. Проговаривайте, почему и т.д.</w:t>
      </w:r>
      <w:r w:rsidRPr="002B33A0">
        <w:rPr>
          <w:i/>
        </w:rPr>
        <w:t xml:space="preserve"> 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762000</wp:posOffset>
            </wp:positionV>
            <wp:extent cx="2990850" cy="2686050"/>
            <wp:effectExtent l="304800" t="323850" r="323850" b="323850"/>
            <wp:wrapTight wrapText="bothSides">
              <wp:wrapPolygon edited="0">
                <wp:start x="3164" y="-2604"/>
                <wp:lineTo x="-1238" y="-2298"/>
                <wp:lineTo x="-1238" y="153"/>
                <wp:lineTo x="-2201" y="153"/>
                <wp:lineTo x="-2201" y="22366"/>
                <wp:lineTo x="-275" y="23745"/>
                <wp:lineTo x="-138" y="24051"/>
                <wp:lineTo x="18711" y="24051"/>
                <wp:lineTo x="18848" y="23745"/>
                <wp:lineTo x="22013" y="22213"/>
                <wp:lineTo x="22150" y="22213"/>
                <wp:lineTo x="23526" y="19762"/>
                <wp:lineTo x="23801" y="14860"/>
                <wp:lineTo x="23801" y="153"/>
                <wp:lineTo x="21738" y="-2145"/>
                <wp:lineTo x="21600" y="-2604"/>
                <wp:lineTo x="3164" y="-2604"/>
              </wp:wrapPolygon>
            </wp:wrapTight>
            <wp:docPr id="6" name="Рисунок 6" descr="http://diesel.elcat.kg/uploads/monthly_02_2013/post-228425-1361290158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diesel.elcat.kg/uploads/monthly_02_2013/post-228425-1361290158.jpg">
                      <a:hlinkClick r:id="rId14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09" t="20833" r="-654" b="15931"/>
                    <a:stretch/>
                  </pic:blipFill>
                  <pic:spPr bwMode="auto">
                    <a:xfrm>
                      <a:off x="0" y="0"/>
                      <a:ext cx="299085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Учите малыша вылавливать предметы из воды. Налейте в таз воды и накидайте в него мелких предметов (можно использовать яйца из-под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киндеров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>), дайте малышу маленькое ситечко с длинной ручкой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>научите его ловить и перекладывать предметы.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Выливая воду из бутылочки, предложите детям послушать, как журчит вода. Послушайте вместе с детьми, как капелька из пипетки ударяется о поверхность стола, железный поднос.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Экспериментируем с разными съедобными веществами и водой. Пусть ребенок узнает, что и как растворяется в воде и как от этого меняется вода.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Для сравнения подойдут: соль, сахар, какая-нибудь крупа, мука, крахмал, кофе растворимый и нерастворимый, мед.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Только договоритесь с малышом, что во время ваших экспериментов он ничего на вкус </w:t>
      </w:r>
      <w:r w:rsidR="002B40E9" w:rsidRPr="002B33A0">
        <w:rPr>
          <w:rFonts w:ascii="Times New Roman" w:hAnsi="Times New Roman" w:cs="Times New Roman"/>
          <w:i/>
          <w:sz w:val="28"/>
          <w:szCs w:val="28"/>
        </w:rPr>
        <w:t>п</w:t>
      </w:r>
      <w:r w:rsidRPr="002B33A0">
        <w:rPr>
          <w:rFonts w:ascii="Times New Roman" w:hAnsi="Times New Roman" w:cs="Times New Roman"/>
          <w:i/>
          <w:sz w:val="28"/>
          <w:szCs w:val="28"/>
        </w:rPr>
        <w:t>робовать не будет. Для этого у него будет другое время. Убедившись, что крупа не растворяется в воде – подчеркните, что вода не универсальный растворитель. Попробуйте, растворять соль или сахар в воде разной температуры.</w:t>
      </w:r>
      <w:r w:rsidRPr="002B33A0">
        <w:rPr>
          <w:i/>
        </w:rPr>
        <w:t xml:space="preserve"> 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Знакомим ребенка с разной температурой воды. Это тоже очень важно. Это можно сделать с пластиковыми бутылками. Налейте холодную воду, слегка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потеплее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>, теплую, погорячей, горячую. Дайте ребенку потрогать бутылки. Назовите его ощущения словами, научите сравнивать – расставлять от самой холодной к самой горячей. Можно попробовать погружать пальчик в воду, налитую в стаканчик или выливать из бутылки на руку и сравнивать.</w:t>
      </w:r>
    </w:p>
    <w:p w:rsidR="00063D8D" w:rsidRPr="002B33A0" w:rsidRDefault="00063D8D" w:rsidP="002B33A0">
      <w:pPr>
        <w:pStyle w:val="a3"/>
        <w:numPr>
          <w:ilvl w:val="0"/>
          <w:numId w:val="3"/>
        </w:numPr>
        <w:spacing w:after="0" w:line="240" w:lineRule="auto"/>
        <w:ind w:left="-99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715645</wp:posOffset>
            </wp:positionV>
            <wp:extent cx="2584450" cy="2333625"/>
            <wp:effectExtent l="133350" t="95250" r="120650" b="161925"/>
            <wp:wrapTight wrapText="bothSides">
              <wp:wrapPolygon edited="0">
                <wp:start x="-796" y="-882"/>
                <wp:lineTo x="-1114" y="-529"/>
                <wp:lineTo x="-955" y="22922"/>
                <wp:lineTo x="22449" y="22922"/>
                <wp:lineTo x="22449" y="-882"/>
                <wp:lineTo x="-796" y="-882"/>
              </wp:wrapPolygon>
            </wp:wrapTight>
            <wp:docPr id="7" name="Рисунок 7" descr="http://www.fun4child.ru/uploads/posts/2012-10/1351182016_igrychki2.jpg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fun4child.ru/uploads/posts/2012-10/1351182016_igrychki2.jpg">
                      <a:hlinkClick r:id="rId16"/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5" r="3255" b="1716"/>
                    <a:stretch/>
                  </pic:blipFill>
                  <pic:spPr bwMode="auto">
                    <a:xfrm>
                      <a:off x="0" y="0"/>
                      <a:ext cx="25844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33A0">
        <w:rPr>
          <w:rFonts w:ascii="Times New Roman" w:hAnsi="Times New Roman" w:cs="Times New Roman"/>
          <w:i/>
          <w:sz w:val="28"/>
          <w:szCs w:val="28"/>
        </w:rPr>
        <w:t>Поняв, что вода может быть холодной и горячей, попробуйте сделать ее очень холодной и превратить в лед. Здесь можно сыграть просто в огромное количество игр:</w:t>
      </w:r>
      <w:r w:rsidR="002B33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2B33A0">
        <w:rPr>
          <w:rFonts w:ascii="Times New Roman" w:hAnsi="Times New Roman" w:cs="Times New Roman"/>
          <w:i/>
          <w:sz w:val="28"/>
          <w:szCs w:val="28"/>
        </w:rPr>
        <w:t>1. Подкрасить и заморозить воду.</w:t>
      </w:r>
    </w:p>
    <w:p w:rsidR="00063D8D" w:rsidRPr="002B33A0" w:rsidRDefault="00063D8D" w:rsidP="002B33A0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2. Замораживать воду в разных формочках различного размера и рисунка.</w:t>
      </w:r>
    </w:p>
    <w:p w:rsidR="00063D8D" w:rsidRPr="002B33A0" w:rsidRDefault="00063D8D" w:rsidP="002B33A0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3. Можно замораживать воду, пряча в ней маленькие сюрпризы.</w:t>
      </w:r>
      <w:r w:rsidRPr="002B33A0">
        <w:rPr>
          <w:i/>
        </w:rPr>
        <w:t xml:space="preserve"> </w:t>
      </w:r>
    </w:p>
    <w:p w:rsidR="00063D8D" w:rsidRPr="002B33A0" w:rsidRDefault="00063D8D" w:rsidP="002B33A0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 xml:space="preserve">4. Потом все это можно размораживать разными способами: на воздухе, в воде, на батарее и </w:t>
      </w:r>
      <w:proofErr w:type="spellStart"/>
      <w:r w:rsidRPr="002B33A0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сравнивать, где и почему тает быстрее.</w:t>
      </w:r>
    </w:p>
    <w:p w:rsidR="00063D8D" w:rsidRPr="002B33A0" w:rsidRDefault="00063D8D" w:rsidP="002B33A0">
      <w:pPr>
        <w:pStyle w:val="a3"/>
        <w:numPr>
          <w:ilvl w:val="0"/>
          <w:numId w:val="4"/>
        </w:numPr>
        <w:spacing w:after="0" w:line="240" w:lineRule="auto"/>
        <w:ind w:left="-99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1007745</wp:posOffset>
            </wp:positionV>
            <wp:extent cx="2562225" cy="2695575"/>
            <wp:effectExtent l="285750" t="266700" r="333375" b="276225"/>
            <wp:wrapTight wrapText="bothSides">
              <wp:wrapPolygon edited="0">
                <wp:start x="2730" y="-2137"/>
                <wp:lineTo x="1445" y="-1984"/>
                <wp:lineTo x="-1445" y="-305"/>
                <wp:lineTo x="-1445" y="305"/>
                <wp:lineTo x="-2088" y="1679"/>
                <wp:lineTo x="-2409" y="22287"/>
                <wp:lineTo x="-1124" y="23813"/>
                <wp:lineTo x="-803" y="23813"/>
                <wp:lineTo x="19271" y="23813"/>
                <wp:lineTo x="19914" y="23813"/>
                <wp:lineTo x="22483" y="22592"/>
                <wp:lineTo x="22483" y="22287"/>
                <wp:lineTo x="22644" y="22287"/>
                <wp:lineTo x="23929" y="19997"/>
                <wp:lineTo x="23929" y="19845"/>
                <wp:lineTo x="24250" y="17555"/>
                <wp:lineTo x="24250" y="458"/>
                <wp:lineTo x="24410" y="-305"/>
                <wp:lineTo x="23286" y="-1832"/>
                <wp:lineTo x="22483" y="-2137"/>
                <wp:lineTo x="2730" y="-2137"/>
              </wp:wrapPolygon>
            </wp:wrapTight>
            <wp:docPr id="8" name="Рисунок 8" descr="http://fotodeti.ru/images/foto_b/227_0237.jpg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otodeti.ru/images/foto_b/227_0237.jpg">
                      <a:hlinkClick r:id="rId18"/>
                    </pic:cNvPr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37" b="4902"/>
                    <a:stretch/>
                  </pic:blipFill>
                  <pic:spPr bwMode="auto">
                    <a:xfrm>
                      <a:off x="0" y="0"/>
                      <a:ext cx="256222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33A0">
        <w:rPr>
          <w:rFonts w:ascii="Times New Roman" w:hAnsi="Times New Roman" w:cs="Times New Roman"/>
          <w:i/>
          <w:sz w:val="28"/>
          <w:szCs w:val="28"/>
        </w:rPr>
        <w:t>Некоторые предметы впитывают воду, некоторые ее отталкивают. Для этого вам пригодятся различные материалы – губка,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небольшие кусочки газетной бумаги, картона, кальки, ткани, полиэтиленовой пленки. Будем наливать воду на различные материалы, можно записывать результаты – какие материалы воду отталкивают, какие впитывают полностью, а какие только часть воды. После проделанных опытов задайте ребенку такие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>: из какого материала лучше сделать зонтик, а что лучше использовать для уборки разлитой воды.</w:t>
      </w:r>
    </w:p>
    <w:p w:rsidR="00063D8D" w:rsidRDefault="00063D8D" w:rsidP="002B33A0">
      <w:pPr>
        <w:pStyle w:val="a3"/>
        <w:numPr>
          <w:ilvl w:val="0"/>
          <w:numId w:val="4"/>
        </w:numPr>
        <w:spacing w:line="240" w:lineRule="auto"/>
        <w:ind w:left="-99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3A0">
        <w:rPr>
          <w:rFonts w:ascii="Times New Roman" w:hAnsi="Times New Roman" w:cs="Times New Roman"/>
          <w:i/>
          <w:sz w:val="28"/>
          <w:szCs w:val="28"/>
        </w:rPr>
        <w:t>Рассмотрите с детьми сухие камешки.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A0">
        <w:rPr>
          <w:rFonts w:ascii="Times New Roman" w:hAnsi="Times New Roman" w:cs="Times New Roman"/>
          <w:i/>
          <w:sz w:val="28"/>
          <w:szCs w:val="28"/>
        </w:rPr>
        <w:t xml:space="preserve">Опустите их в ванну с водой. Поговорите с детьми о том, что камешки </w:t>
      </w:r>
      <w:proofErr w:type="gramStart"/>
      <w:r w:rsidRPr="002B33A0">
        <w:rPr>
          <w:rFonts w:ascii="Times New Roman" w:hAnsi="Times New Roman" w:cs="Times New Roman"/>
          <w:i/>
          <w:sz w:val="28"/>
          <w:szCs w:val="28"/>
        </w:rPr>
        <w:t>тяжелые</w:t>
      </w:r>
      <w:proofErr w:type="gramEnd"/>
      <w:r w:rsidRPr="002B33A0">
        <w:rPr>
          <w:rFonts w:ascii="Times New Roman" w:hAnsi="Times New Roman" w:cs="Times New Roman"/>
          <w:i/>
          <w:sz w:val="28"/>
          <w:szCs w:val="28"/>
        </w:rPr>
        <w:t xml:space="preserve"> и они упали на дно. Достаньте камешки и сравните с сухими, вместе с детьми сделайте выводы. Что мокрые камешки изменили свой цвет.</w:t>
      </w:r>
    </w:p>
    <w:p w:rsidR="00187F23" w:rsidRDefault="00187F23" w:rsidP="00187F23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F23" w:rsidRPr="00187F23" w:rsidRDefault="00187F23" w:rsidP="00187F23">
      <w:pPr>
        <w:spacing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23">
        <w:rPr>
          <w:rFonts w:ascii="Times New Roman" w:hAnsi="Times New Roman" w:cs="Times New Roman"/>
          <w:b/>
          <w:i/>
          <w:sz w:val="28"/>
          <w:szCs w:val="28"/>
        </w:rPr>
        <w:t>Учитель-дефектолог:  Шевчук Л.В.</w:t>
      </w:r>
    </w:p>
    <w:sectPr w:rsidR="00187F23" w:rsidRPr="00187F23" w:rsidSect="00063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473507B"/>
    <w:multiLevelType w:val="hybridMultilevel"/>
    <w:tmpl w:val="5FC22CBC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CEF7F2F"/>
    <w:multiLevelType w:val="hybridMultilevel"/>
    <w:tmpl w:val="2E6E78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5635D9"/>
    <w:multiLevelType w:val="hybridMultilevel"/>
    <w:tmpl w:val="B6FC57A6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65B06798"/>
    <w:multiLevelType w:val="hybridMultilevel"/>
    <w:tmpl w:val="5F024A96"/>
    <w:lvl w:ilvl="0" w:tplc="04190007">
      <w:start w:val="1"/>
      <w:numFmt w:val="bullet"/>
      <w:lvlText w:val=""/>
      <w:lvlPicBulletId w:val="0"/>
      <w:lvlJc w:val="left"/>
      <w:pPr>
        <w:ind w:left="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2F"/>
    <w:rsid w:val="00063D8D"/>
    <w:rsid w:val="00187F23"/>
    <w:rsid w:val="001F3E1C"/>
    <w:rsid w:val="002B33A0"/>
    <w:rsid w:val="002B40E9"/>
    <w:rsid w:val="003C543D"/>
    <w:rsid w:val="0075340E"/>
    <w:rsid w:val="0078036E"/>
    <w:rsid w:val="00B40F61"/>
    <w:rsid w:val="00E367F1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images.yandex.ru/yandsearch?text=%D1%8D%D0%BA%D1%81%D0%BF%D0%B5%D1%80%D0%B8%D0%BC%D0%B5%D0%BD%D1%82%20%D1%80%D0%B5%D0%B1%D0%B5%D0%BD%D0%BE%D0%BA%20%20%D1%81%20%20%D0%B2%D0%BE%D0%B4%D0%BE%D0%B9&amp;pos=16&amp;uinfo=sw-1349-sh-643-fw-1124-fh-448-pd-1&amp;rpt=simage&amp;img_url=http://fotodeti.ru/images/foto_b/227_0237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8&amp;uinfo=sw-1349-sh-643-fw-1124-fh-448-pd-1&amp;rpt=simage&amp;img_url=http://www.img3.imgbb.ru/a/7/d/a7d33dd78bc2ed2930a5e5eb60804a61.gif" TargetMode="External"/><Relationship Id="rId12" Type="http://schemas.openxmlformats.org/officeDocument/2006/relationships/hyperlink" Target="http://images.yandex.ru/yandsearch?text=%D1%80%D0%B5%D0%B1%D0%B5%D0%BD%D0%BE%D0%BA%20%D0%B4%D0%BE%D1%81%D1%82%D0%B0%D0%B5%D1%82%20%D0%BA%D0%B0%D0%BC%D0%B5%D1%88%D0%BA%D0%B8%20%D1%81%D0%BE%20%D0%B4%D0%BD%D0%B0%20%D1%82%D0%B0%D1%80%D0%B5%D0%BB%D0%BA%D0%B8%20&amp;pos=15&amp;uinfo=sw-1349-sh-643-fw-1124-fh-448-pd-1&amp;rpt=simage&amp;img_url=http://cs23.babysfera.ru/1/8/7/7/22427405.141445675.jpe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1%80%D0%B5%D0%B1%D0%B5%D0%BD%D0%BE%D0%BA%20%D0%B4%D0%B5%D0%BB%D0%B0%D0%B5%D1%82%20%D1%86%D0%B2%D0%B5%D1%82%D0%BD%D1%8B%D0%B5%20%D1%84%D0%B8%D0%B3%D1%83%D1%80%D0%BA%D0%B8%20%D0%B8%D0%B7%D0%BE%20%D0%BB%D1%8C%D0%B4%D0%B0&amp;pos=5&amp;uinfo=sw-1349-sh-643-fw-1124-fh-448-pd-1&amp;rpt=simage&amp;img_url=http://cs5250.vk.me/u161077947/-14/m_e146747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images.yandex.ru/yandsearch?text=%D0%B4%D0%BE%D1%88%D0%BA%D0%BE%D0%BB%D1%8C%D0%BD%D0%B8%D0%BA%20%20%D1%81%D0%BE%D0%B1%D0%B8%D1%80%D0%B0%D0%B5%D1%82%20%D0%B3%D0%B5%D0%BE%D0%BC%D0%B5%D1%82%D1%80%D0%B8%D1%87%D0%B5%D1%81%D0%BA%D0%B8%D0%B5%20%D1%84%D0%B8%D0%B3%D1%83%D1%80%D1%8B&amp;pos=15&amp;uinfo=sw-1349-sh-643-fw-1124-fh-448-pd-1&amp;rpt=simage&amp;img_url=http://stat17.privet.ru/lr/0a0cb1b40344ae3020454c47b7d20479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images.yandex.ru/yandsearch?source=wiz&amp;text=%D1%80%D0%B5%D0%B1%D0%B5%D0%BD%D0%BE%D0%BA%20%D0%BF%D0%B5%D1%80%D0%B5%D0%BB%D0%B8%D0%B2%D0%B0%D0%B5%D1%82%20%D0%B2%D0%BE%D0%B4%D1%83&amp;noreask=1&amp;pos=8&amp;rpt=simage&amp;lr=44&amp;uinfo=sw-1349-sh-643-fw-1124-fh-448-pd-1&amp;img_url=http://shkola7gnomov.ru/upload/image/Montessori-Pouring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text=%D1%80%D0%B5%D0%B1%D0%B5%D0%BD%D0%BE%D0%BA%20%D0%B2%D1%8B%D0%BB%D0%B0%D0%B2%D0%BB%D0%B8%D0%B2%D0%B0%D0%B5%D1%82%20%D0%BA%D1%80%D1%83%D0%BF%D1%83%20%D0%B8%D0%B7%20%D0%B2%D0%BE%D0%B4%D1%8B&amp;pos=2&amp;uinfo=sw-1349-sh-643-fw-1124-fh-448-pd-1&amp;rpt=simage&amp;img_url=http://diesel.elcat.kg/uploads/monthly_02_2013/post-228425-1361290158.jpg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1209</Words>
  <Characters>6897</Characters>
  <Application>Microsoft Office Word</Application>
  <DocSecurity>0</DocSecurity>
  <Lines>57</Lines>
  <Paragraphs>16</Paragraphs>
  <ScaleCrop>false</ScaleCrop>
  <Company>Hewlett-Packard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RePack by SPecialiST</cp:lastModifiedBy>
  <cp:revision>9</cp:revision>
  <dcterms:created xsi:type="dcterms:W3CDTF">2014-10-04T08:54:00Z</dcterms:created>
  <dcterms:modified xsi:type="dcterms:W3CDTF">2015-02-11T08:16:00Z</dcterms:modified>
</cp:coreProperties>
</file>