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18" w:rsidRDefault="00FD75E3">
      <w:r>
        <w:rPr>
          <w:rFonts w:ascii="Open Sans" w:hAnsi="Open Sans" w:cs="Open Sans"/>
          <w:color w:val="000000"/>
          <w:shd w:val="clear" w:color="auto" w:fill="FFFFFF"/>
        </w:rPr>
        <w:t xml:space="preserve">Выходные данные: Кириллова О.А. ОРГАНИЗАЦИЯ ПРЕДМЕТНО-ПРОСТРАНСТВЕННОЙ СРЕДЫ В КАБИНЕТАХ ОБРАЗОВАТЕЛЬНОЙ ОРГАНИЗАЦИИ В СООТВЕТСТВИИ С ФГОС ООО // </w:t>
      </w:r>
      <w:proofErr w:type="spellStart"/>
      <w:r>
        <w:rPr>
          <w:rFonts w:ascii="Open Sans" w:hAnsi="Open Sans" w:cs="Open Sans"/>
          <w:color w:val="000000"/>
          <w:shd w:val="clear" w:color="auto" w:fill="FFFFFF"/>
        </w:rPr>
        <w:t>NovaInfo.Ru</w:t>
      </w:r>
      <w:proofErr w:type="spellEnd"/>
      <w:r>
        <w:rPr>
          <w:rFonts w:ascii="Open Sans" w:hAnsi="Open Sans" w:cs="Open Sans"/>
          <w:color w:val="000000"/>
          <w:shd w:val="clear" w:color="auto" w:fill="FFFFFF"/>
        </w:rPr>
        <w:t xml:space="preserve"> (Электронный журнал.) – 2015 г. – № 31; URL:</w:t>
      </w:r>
      <w:r>
        <w:rPr>
          <w:rStyle w:val="apple-converted-space"/>
          <w:rFonts w:ascii="Open Sans" w:hAnsi="Open Sans" w:cs="Open Sans"/>
          <w:color w:val="000000"/>
          <w:shd w:val="clear" w:color="auto" w:fill="FFFFFF"/>
        </w:rPr>
        <w:t> </w:t>
      </w:r>
      <w:hyperlink r:id="rId5" w:tgtFrame="_blank" w:history="1">
        <w:r>
          <w:rPr>
            <w:rStyle w:val="a3"/>
            <w:rFonts w:ascii="Open Sans" w:hAnsi="Open Sans" w:cs="Open Sans"/>
            <w:color w:val="660099"/>
            <w:shd w:val="clear" w:color="auto" w:fill="FFFFFF"/>
          </w:rPr>
          <w:t>http://novainfo.ru/archive/31/organizatsiya-predmetno-prostranstvennoy-sredy</w:t>
        </w:r>
      </w:hyperlink>
    </w:p>
    <w:p w:rsidR="00FD75E3" w:rsidRDefault="00FD75E3"/>
    <w:p w:rsidR="00FD75E3" w:rsidRPr="00FD75E3" w:rsidRDefault="00FD75E3" w:rsidP="00FD75E3">
      <w:pPr>
        <w:shd w:val="clear" w:color="auto" w:fill="FFFFFF"/>
        <w:spacing w:before="240" w:after="120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</w:pPr>
      <w:r w:rsidRPr="00FD75E3">
        <w:rPr>
          <w:rFonts w:ascii="Arial" w:eastAsia="Times New Roman" w:hAnsi="Arial" w:cs="Arial"/>
          <w:color w:val="000000"/>
          <w:kern w:val="36"/>
          <w:sz w:val="28"/>
          <w:szCs w:val="28"/>
          <w:lang w:eastAsia="ru-RU"/>
        </w:rPr>
        <w:t>ОРГАНИЗАЦИЯ ПРЕДМЕТНО-ПРОСТРАНСТВЕННОЙ СРЕДЫ В КАБИНЕТАХ ОБРАЗОВАТЕЛЬНОЙ ОРГАНИЗАЦИИ В СООТВЕТСТВИИ С ФГОС ООО</w:t>
      </w:r>
    </w:p>
    <w:p w:rsidR="00FD75E3" w:rsidRPr="00FD75E3" w:rsidRDefault="00FD75E3" w:rsidP="00FD75E3">
      <w:pPr>
        <w:shd w:val="clear" w:color="auto" w:fill="FFFFFF"/>
        <w:spacing w:after="120" w:line="240" w:lineRule="auto"/>
        <w:jc w:val="center"/>
        <w:outlineLvl w:val="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75E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Педагогические науки</w:t>
      </w:r>
    </w:p>
    <w:p w:rsidR="00FD75E3" w:rsidRPr="00FD75E3" w:rsidRDefault="00FD75E3" w:rsidP="00FD75E3">
      <w:pPr>
        <w:numPr>
          <w:ilvl w:val="0"/>
          <w:numId w:val="1"/>
        </w:numPr>
        <w:shd w:val="clear" w:color="auto" w:fill="FFFFFF"/>
        <w:spacing w:after="0" w:line="300" w:lineRule="atLeast"/>
        <w:ind w:left="0"/>
        <w:jc w:val="center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hyperlink r:id="rId6" w:history="1">
        <w:r w:rsidRPr="00FD75E3">
          <w:rPr>
            <w:rFonts w:ascii="Open Sans" w:eastAsia="Times New Roman" w:hAnsi="Open Sans" w:cs="Open Sans"/>
            <w:color w:val="336699"/>
            <w:sz w:val="24"/>
            <w:szCs w:val="24"/>
            <w:lang w:eastAsia="ru-RU"/>
          </w:rPr>
          <w:t>Кириллова Оксана Анатольевна</w:t>
        </w:r>
      </w:hyperlink>
    </w:p>
    <w:p w:rsidR="00FD75E3" w:rsidRPr="00FD75E3" w:rsidRDefault="00FD75E3" w:rsidP="00FD75E3">
      <w:pPr>
        <w:shd w:val="clear" w:color="auto" w:fill="FFFFFF"/>
        <w:spacing w:after="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 данной статье автором рассматривается возможность трансформации предметно-пространственной среды школьного кабинета музыки в условиях реализации ФГОС ООО. На актуальность данной темы указывают возросшие образовательные потребности населения и реалии современной жизни.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Современная школа требует новые решения в организации среды жизнедеятельности образовательной организации, модернизации и возможности трансформации предметно - пространственной среды (далее ППС).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На острую необходимость реконструкции существующего фонда школьных зданий указывают возросшие образовательные потребности населения и реалии современной жизни.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Требуется создать вариативную, универсальную предметно-пространственную среду, даже в зданиях старого типа.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Современная ППС образовательной организации должна учитывать: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Образовательные потребности учащихся;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Возможности и потребности учащихся с ограниченными возможностями;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Индивидуальные и возрастные особенности учащихся;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Психологические и физиологические особенности обучающихся;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Яркость и эстетичность оформления, дизайн и разнообразность интерьера ОУ;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Познавательно – информационный критерий;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Разнообразие тематики материалов и оборудования;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Взаимосвязанность объектов образовательного пространства;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Наличие персонального пространства;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Многофункциональность образовательной среды;</w:t>
      </w:r>
    </w:p>
    <w:p w:rsidR="00FD75E3" w:rsidRPr="00FD75E3" w:rsidRDefault="00FD75E3" w:rsidP="00FD75E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Безопасность и комфорт.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lastRenderedPageBreak/>
        <w:t>Организацию предметно - пространственной среды нового типа кабинета музыки мы будем рассматривать на примере типового проекта МЮ (вариант с пристроенным спортзалом). Особенностью этих зданий является привязка кабинетов к функционалу и наполняемости обучающихся. В 1997 г. постановлением правительства г. Москвы №992 от 01.11.1994 были разработаны Рекомендации по реконструкции и модернизации существующего фонда школьных зданий в соответствии с современными педагогическими требованиями.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Несмотря на то, что разрабатывались собственные варианты оснащения и наполнения предметных кабинетов (лабораторий, коридоров, столовых, игровых зон и т. д.) музыкальная предметно-пространственная среда выглядит стандартно. Отличия наблюдаются только лишь в расположении предметов и их количестве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Изменение функций школьных помещений, создание многофункциональных пространств - одна из главных задач школы в условиях реализации ФГОС ООО.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Образовательные учреждения, реализующие основную образовательную программу основного общего образования, должно иметь:</w:t>
      </w:r>
    </w:p>
    <w:p w:rsidR="00FD75E3" w:rsidRPr="00FD75E3" w:rsidRDefault="00FD75E3" w:rsidP="00FD75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Учебные кабинеты с автоматизированными рабочими местами обучающихся и педагогов;</w:t>
      </w:r>
    </w:p>
    <w:p w:rsidR="00FD75E3" w:rsidRPr="00FD75E3" w:rsidRDefault="00FD75E3" w:rsidP="00FD75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Помещения для занятий </w:t>
      </w:r>
      <w:proofErr w:type="spellStart"/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учебно</w:t>
      </w:r>
      <w:proofErr w:type="spellEnd"/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- исследовательской, проектной деятельностью, моделированием, музыкой, хореографией, изобразительным искусством; </w:t>
      </w:r>
    </w:p>
    <w:p w:rsidR="00FD75E3" w:rsidRPr="00FD75E3" w:rsidRDefault="00FD75E3" w:rsidP="00FD75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Информационно – библиотечные центры с рабочими зонами;</w:t>
      </w:r>
    </w:p>
    <w:p w:rsidR="00FD75E3" w:rsidRPr="00FD75E3" w:rsidRDefault="00FD75E3" w:rsidP="00FD75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Актовые и спортивные залы и площадки, бассейны, </w:t>
      </w:r>
      <w:proofErr w:type="spellStart"/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автогородки</w:t>
      </w:r>
      <w:proofErr w:type="spellEnd"/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;</w:t>
      </w:r>
    </w:p>
    <w:p w:rsidR="00FD75E3" w:rsidRPr="00FD75E3" w:rsidRDefault="00FD75E3" w:rsidP="00FD75E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Помещения различного назначения (буфет, столовая, медицинский кабинет, пришкольный оборудованный участок, полные комплекты технического оснащения и оборудования, мебель и т. д.)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Материально- технические условия, прописанные в Федеральном государственном образовательном стандарте основного общего образования, позволяют образовательным учреждениям самостоятельно обеспечивать оснащение образовательного процесса на ступени основного общего образования.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Свободное расположение и размеры учебных зон и зон для индивидуальных занятий, изменение дизайна, яркости, красочности, внедрение функциональности и разнообразия планировки традиционной образовательной организации дают педагогу возможность для реализации и</w:t>
      </w:r>
      <w:r w:rsidR="00C71F92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 </w:t>
      </w: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воплощения самых смелых идей и проектов.</w:t>
      </w:r>
    </w:p>
    <w:p w:rsid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lastRenderedPageBreak/>
        <w:t>Обобщая потребности учителей, а так же проведя опрос среди учащихся, который должен был собрать мнения школьников о том, какой кабинет они хотят видеть и как он должен быть насыщен, опираясь на ФГОС ООО, автор предлагает решение об организации предметно-пространственной среды кабинета музыки (см. рис 1, рис. 2, рис.3).</w:t>
      </w:r>
    </w:p>
    <w:p w:rsidR="00C71F92" w:rsidRDefault="00C71F92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C71F92" w:rsidRDefault="00C71F92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C71F92" w:rsidRDefault="00C71F92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C71F92" w:rsidRDefault="00C71F92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C71F92" w:rsidRPr="00FD75E3" w:rsidRDefault="00C71F92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jc w:val="center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46714" cy="4284000"/>
            <wp:effectExtent l="19050" t="0" r="1686" b="0"/>
            <wp:docPr id="1" name="Рисунок 1" descr="Предметно-пространственная среда кабинета музыки в соответствии с ФГОС 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едметно-пространственная среда кабинета музыки в соответствии с ФГОС ООО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14" cy="42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Рис.1 Предметно-пространственная среда кабинета музыки в соответствии с ФГОС ООО (вид А).</w:t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jc w:val="center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73898" cy="4104000"/>
            <wp:effectExtent l="19050" t="0" r="3002" b="0"/>
            <wp:docPr id="2" name="Рисунок 2" descr="Предметно-пространственная среда кабинета музыки в соответствии с ФГОС 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едметно-пространственная среда кабинета музыки в соответствии с ФГОС ОО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898" cy="41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5E3" w:rsidRPr="00FD75E3" w:rsidRDefault="00FD75E3" w:rsidP="00FD75E3">
      <w:pPr>
        <w:shd w:val="clear" w:color="auto" w:fill="FFFFFF"/>
        <w:spacing w:before="240" w:after="240" w:line="300" w:lineRule="atLeast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Рис.2 Предметно-пространственная среда кабинета музыки в соответствии с ФГОС ООО (вид Б).</w:t>
      </w:r>
    </w:p>
    <w:p w:rsidR="00FD75E3" w:rsidRDefault="00FD75E3" w:rsidP="00C71F92">
      <w:pPr>
        <w:shd w:val="clear" w:color="auto" w:fill="FFFFFF"/>
        <w:spacing w:before="240" w:after="240" w:line="300" w:lineRule="atLeast"/>
        <w:jc w:val="center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>
        <w:rPr>
          <w:rFonts w:ascii="Open Sans" w:eastAsia="Times New Roman" w:hAnsi="Open Sans" w:cs="Open Sans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15479" cy="4140000"/>
            <wp:effectExtent l="19050" t="0" r="0" b="0"/>
            <wp:docPr id="3" name="Рисунок 3" descr="Предметно-пространственная среда кабинета музыки в соответствии с ФГОС ОО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дметно-пространственная среда кабинета музыки в соответствии с ФГОС ООО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479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Рис.3 Предметно-пространственная среда кабинета музыки в соответствии с ФГОС ООО (вид В).</w:t>
      </w:r>
    </w:p>
    <w:p w:rsidR="00C71F92" w:rsidRPr="00FD75E3" w:rsidRDefault="00C71F92" w:rsidP="00C71F92">
      <w:pPr>
        <w:shd w:val="clear" w:color="auto" w:fill="FFFFFF"/>
        <w:spacing w:before="240" w:after="240" w:line="300" w:lineRule="atLeast"/>
        <w:jc w:val="center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FD75E3" w:rsidRPr="00FD75E3" w:rsidRDefault="00FD75E3" w:rsidP="00FD75E3">
      <w:pPr>
        <w:shd w:val="clear" w:color="auto" w:fill="FFFFFF"/>
        <w:spacing w:before="240" w:after="120" w:line="240" w:lineRule="auto"/>
        <w:jc w:val="center"/>
        <w:outlineLvl w:val="1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FD75E3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Список литературы</w:t>
      </w:r>
    </w:p>
    <w:p w:rsidR="00FD75E3" w:rsidRPr="00FD75E3" w:rsidRDefault="00FD75E3" w:rsidP="00FD75E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 xml:space="preserve">Никитаева М.В.Проектная и исследовательская деятельность учащихся в новой предметно-пространственной среде образовательной организации согласно реализации ФГОС ОО// </w:t>
      </w:r>
      <w:proofErr w:type="spellStart"/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NovaInfo.Ru</w:t>
      </w:r>
      <w:proofErr w:type="spellEnd"/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. 2014. № 26. С. 198-200.</w:t>
      </w:r>
    </w:p>
    <w:p w:rsidR="00FD75E3" w:rsidRPr="00FD75E3" w:rsidRDefault="00FD75E3" w:rsidP="00FD75E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Никитаева М.В. Роль педагогического проектирования в социализации школьников / М. В. Никитаева // Социология власти. – 2011.№5.С. 71-75.</w:t>
      </w:r>
    </w:p>
    <w:p w:rsidR="00FD75E3" w:rsidRPr="00FD75E3" w:rsidRDefault="00FD75E3" w:rsidP="00FD75E3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FD75E3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t>Федеральный государственный образовательный стандарт основного общего образования /Министерство образования и науки Российской Федерации. 2-е изд. М.: Просвещение, 2013</w:t>
      </w:r>
    </w:p>
    <w:p w:rsidR="00FD75E3" w:rsidRDefault="00FD75E3"/>
    <w:sectPr w:rsidR="00FD75E3" w:rsidSect="008406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447205"/>
    <w:multiLevelType w:val="multilevel"/>
    <w:tmpl w:val="67127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2B0B88"/>
    <w:multiLevelType w:val="multilevel"/>
    <w:tmpl w:val="29122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D625D2"/>
    <w:multiLevelType w:val="multilevel"/>
    <w:tmpl w:val="479A4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FF250F"/>
    <w:multiLevelType w:val="multilevel"/>
    <w:tmpl w:val="D196F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FD75E3"/>
    <w:rsid w:val="00840618"/>
    <w:rsid w:val="00C71F92"/>
    <w:rsid w:val="00D03B24"/>
    <w:rsid w:val="00FD75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18"/>
  </w:style>
  <w:style w:type="paragraph" w:styleId="1">
    <w:name w:val="heading 1"/>
    <w:basedOn w:val="a"/>
    <w:link w:val="10"/>
    <w:uiPriority w:val="9"/>
    <w:qFormat/>
    <w:rsid w:val="00FD75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D75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D75E3"/>
  </w:style>
  <w:style w:type="character" w:styleId="a3">
    <w:name w:val="Hyperlink"/>
    <w:basedOn w:val="a0"/>
    <w:uiPriority w:val="99"/>
    <w:semiHidden/>
    <w:unhideWhenUsed/>
    <w:rsid w:val="00FD75E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D75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D75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FD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rsid w:val="00FD75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D7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5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41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50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ovainfo.ru/author/kirillova-oksana-anatolevn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novainfo.ru/archive/31/organizatsiya-predmetno-prostranstvennoy-sredy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778</Words>
  <Characters>4439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2015-02-17T06:46:00Z</dcterms:created>
  <dcterms:modified xsi:type="dcterms:W3CDTF">2015-02-17T06:59:00Z</dcterms:modified>
</cp:coreProperties>
</file>