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7A" w:rsidRPr="00635A20" w:rsidRDefault="0044347A" w:rsidP="0044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44347A" w:rsidRPr="00635A20" w:rsidRDefault="0044347A" w:rsidP="0044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>Межшкольный учебный комбинат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5A20">
        <w:rPr>
          <w:rFonts w:ascii="Times New Roman" w:hAnsi="Times New Roman"/>
          <w:b/>
          <w:sz w:val="28"/>
          <w:szCs w:val="28"/>
        </w:rPr>
        <w:t>Бавлы</w:t>
      </w:r>
    </w:p>
    <w:p w:rsidR="0044347A" w:rsidRPr="00635A20" w:rsidRDefault="0044347A" w:rsidP="0044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5A20">
        <w:rPr>
          <w:rFonts w:ascii="Times New Roman" w:hAnsi="Times New Roman"/>
          <w:b/>
          <w:sz w:val="28"/>
          <w:szCs w:val="28"/>
        </w:rPr>
        <w:t>Бавлинского</w:t>
      </w:r>
      <w:proofErr w:type="spellEnd"/>
      <w:r w:rsidRPr="00635A2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4347A" w:rsidRDefault="0044347A" w:rsidP="0044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44347A" w:rsidRPr="00635A20" w:rsidRDefault="0044347A" w:rsidP="0044347A">
      <w:pPr>
        <w:rPr>
          <w:rFonts w:ascii="Times New Roman" w:hAnsi="Times New Roman"/>
          <w:b/>
          <w:sz w:val="28"/>
          <w:szCs w:val="28"/>
        </w:rPr>
      </w:pPr>
    </w:p>
    <w:p w:rsidR="0044347A" w:rsidRPr="00635A20" w:rsidRDefault="0044347A" w:rsidP="004434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44347A" w:rsidRPr="00635A20" w:rsidRDefault="0044347A" w:rsidP="004434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5A20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44347A" w:rsidRPr="00635A20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  <w:r w:rsidRPr="00635A20">
        <w:rPr>
          <w:rFonts w:ascii="Times New Roman" w:hAnsi="Times New Roman"/>
          <w:b/>
          <w:sz w:val="24"/>
          <w:szCs w:val="24"/>
        </w:rPr>
        <w:t>ПО ПРОФЕССИИ  16675 «ПОВАР»</w:t>
      </w:r>
    </w:p>
    <w:p w:rsidR="0044347A" w:rsidRDefault="0044347A" w:rsidP="0044347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ОХРАНА ТРУДА</w:t>
      </w:r>
    </w:p>
    <w:p w:rsidR="0044347A" w:rsidRDefault="0044347A" w:rsidP="0044347A">
      <w:pPr>
        <w:rPr>
          <w:rFonts w:ascii="Times New Roman" w:hAnsi="Times New Roman"/>
          <w:b/>
          <w:sz w:val="40"/>
          <w:szCs w:val="40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color w:val="0000FF"/>
        </w:rPr>
        <w:drawing>
          <wp:inline distT="0" distB="0" distL="0" distR="0" wp14:anchorId="16FC97B9" wp14:editId="73555A56">
            <wp:extent cx="2812664" cy="3211551"/>
            <wp:effectExtent l="0" t="0" r="6985" b="8255"/>
            <wp:docPr id="1" name="Рисунок 1" descr="http://im4-tub-ru.yandex.net/i?id=382820006-29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4-tub-ru.yandex.net/i?id=382820006-29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83" cy="322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7A" w:rsidRDefault="0044347A" w:rsidP="004434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40"/>
          <w:szCs w:val="40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B24B08" w:rsidRPr="00B24B08" w:rsidRDefault="00B24B08" w:rsidP="00B24B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B24B08" w:rsidRPr="00B24B08" w:rsidRDefault="00B24B08" w:rsidP="00B24B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B24B08">
        <w:rPr>
          <w:rFonts w:ascii="Times New Roman" w:hAnsi="Times New Roman"/>
          <w:bCs/>
          <w:i/>
          <w:sz w:val="28"/>
          <w:szCs w:val="28"/>
        </w:rPr>
        <w:t>Рабочая п</w:t>
      </w:r>
      <w:r w:rsidRPr="00B24B08">
        <w:rPr>
          <w:rFonts w:ascii="Times New Roman" w:hAnsi="Times New Roman"/>
          <w:sz w:val="28"/>
          <w:szCs w:val="28"/>
        </w:rPr>
        <w:t>рограмма учебной дисциплины</w:t>
      </w:r>
      <w:r w:rsidRPr="00B24B08">
        <w:rPr>
          <w:rFonts w:ascii="Times New Roman" w:hAnsi="Times New Roman"/>
          <w:caps/>
          <w:sz w:val="28"/>
          <w:szCs w:val="28"/>
        </w:rPr>
        <w:t xml:space="preserve"> </w:t>
      </w:r>
      <w:r w:rsidRPr="00B24B08">
        <w:rPr>
          <w:rFonts w:ascii="Times New Roman" w:hAnsi="Times New Roman"/>
          <w:sz w:val="28"/>
          <w:szCs w:val="28"/>
        </w:rPr>
        <w:t>разработана на основе примерной программы учебной дисциплины «Охрана труда»</w:t>
      </w:r>
    </w:p>
    <w:p w:rsidR="00B24B08" w:rsidRPr="00B24B08" w:rsidRDefault="00B24B08" w:rsidP="00B24B0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keepNext/>
        <w:keepLines/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44347A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  <w:r w:rsidRPr="0044347A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к рабочей учебной программе учебной дисциплины: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47A">
        <w:rPr>
          <w:rFonts w:ascii="Times New Roman" w:hAnsi="Times New Roman"/>
          <w:b/>
          <w:sz w:val="24"/>
          <w:szCs w:val="24"/>
        </w:rPr>
        <w:t>«Охрана труда»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Настоящая программа учебной дисциплины «Охрана труда» предназначена для подготовки учащихся 10-11 классов, неработающего населения по профессии «Повар», код 16675.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При составлении рабочей учебной программы за основу взят Федеральный государственный образовательный стандарт начального профессионального образования по профессии 260807.01 «Повар, кондитер», Закон об образовании, общероссийский  классификатор рабочих профессий, должностей, служащих и тарифных разрядов, Единый тарифно-квалификационный справочник работ и рабочих профессий.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В рабочую учебную программу учебной дисциплины входят: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- пояснительная записка,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-паспорт рабочей учебной программы профессионального модуля,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- структура и содержание учебной дисциплины,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- контроль и оценка результатов освоения учебной дисциплины.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    Освоение рабочей учебной программы учебной дисциплины «Охрана труда» предусмотрено  параллельно с общеобразовательными предметами: «Основы микробиологии,  санитарии и гигиены в пищевом производстве», «Физиологии питания с основами товароведения продовольственных товаров», «Техническое оснащение и организация рабочего места», «Калькуляция и учет», «Приготовление блюд и кулинарных изделий».</w:t>
      </w:r>
    </w:p>
    <w:p w:rsidR="0044347A" w:rsidRPr="0044347A" w:rsidRDefault="0044347A" w:rsidP="004434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   Реализация учебной дисциплины «Охрана труда» осуществляется в учебном кабинете «Кулинария», который обеспечен:</w:t>
      </w:r>
    </w:p>
    <w:p w:rsidR="0044347A" w:rsidRPr="0044347A" w:rsidRDefault="0044347A" w:rsidP="004434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- учебно-методической документацией, комплектами наглядных пособий.</w:t>
      </w:r>
    </w:p>
    <w:p w:rsidR="0044347A" w:rsidRPr="0044347A" w:rsidRDefault="0044347A" w:rsidP="004434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 При изучении предмета используются следующие технологии: развивающее и проблемное обучение, которые позволяют усовершенствовать процесс обучения и усвоения материала.</w:t>
      </w:r>
    </w:p>
    <w:p w:rsidR="0044347A" w:rsidRPr="0044347A" w:rsidRDefault="0044347A" w:rsidP="004434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При изучении тем программы проводится промежуточный контроль знаний в виде тестов, который позволяет проанализировать процесс усвоения и систематизации знаний, полученных </w:t>
      </w:r>
      <w:proofErr w:type="gramStart"/>
      <w:r w:rsidRPr="004434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4347A">
        <w:rPr>
          <w:rFonts w:ascii="Times New Roman" w:hAnsi="Times New Roman"/>
          <w:sz w:val="24"/>
          <w:szCs w:val="24"/>
        </w:rPr>
        <w:t>.</w:t>
      </w:r>
    </w:p>
    <w:p w:rsidR="0044347A" w:rsidRPr="0044347A" w:rsidRDefault="0044347A" w:rsidP="004434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По окончании курса дисциплины «Охрана труда» проводится зачет.</w:t>
      </w:r>
    </w:p>
    <w:p w:rsidR="0044347A" w:rsidRPr="0044347A" w:rsidRDefault="0044347A" w:rsidP="004434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Учебная дисциплина «Охрана труда» изучает вопросы законодательные и нормативные положения  по охране труда, производственной санитарии, техники безопасности и безвредности труда, производственной экологии и пожарной безопасности.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4347A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44347A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hAnsi="Times New Roman"/>
          <w:i/>
          <w:sz w:val="24"/>
          <w:szCs w:val="24"/>
        </w:rPr>
      </w:pPr>
      <w:r w:rsidRPr="0044347A">
        <w:rPr>
          <w:rFonts w:ascii="Times New Roman" w:hAnsi="Times New Roman"/>
          <w:b/>
          <w:sz w:val="24"/>
          <w:szCs w:val="24"/>
        </w:rPr>
        <w:t>Охрана труда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44347A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44347A" w:rsidRPr="0044347A" w:rsidRDefault="0044347A" w:rsidP="0044347A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 Программа учебной дисциплины  является частью профессиональной образовательной программы профессиональной подготовки по рабочей профессии  16675, повар.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 </w:t>
      </w:r>
      <w:r w:rsidRPr="0044347A">
        <w:rPr>
          <w:rFonts w:ascii="Times New Roman" w:hAnsi="Times New Roman"/>
          <w:sz w:val="24"/>
          <w:szCs w:val="24"/>
        </w:rPr>
        <w:t>общепрофессиональная дисциплина профессионального цикла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 В результате освоения дисциплины обучающийся должен </w:t>
      </w:r>
      <w:r w:rsidRPr="0044347A">
        <w:rPr>
          <w:rFonts w:ascii="Times New Roman" w:hAnsi="Times New Roman"/>
          <w:b/>
          <w:sz w:val="24"/>
          <w:szCs w:val="24"/>
        </w:rPr>
        <w:t>уметь: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- соблюдать общие требования безопасности труда и производственной санитарии.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     В результате освоения дисциплины обучающийся должен </w:t>
      </w:r>
      <w:r w:rsidRPr="0044347A">
        <w:rPr>
          <w:rFonts w:ascii="Times New Roman" w:hAnsi="Times New Roman"/>
          <w:b/>
          <w:sz w:val="24"/>
          <w:szCs w:val="24"/>
        </w:rPr>
        <w:t>знать:</w:t>
      </w:r>
      <w:r w:rsidRPr="0044347A">
        <w:rPr>
          <w:rFonts w:ascii="Times New Roman" w:hAnsi="Times New Roman"/>
          <w:sz w:val="24"/>
          <w:szCs w:val="24"/>
        </w:rPr>
        <w:t xml:space="preserve"> законодательство в области охраны труда;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 xml:space="preserve">- общие вопросы охраны труда, противопожарные мероприятия, электробезопасность; 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- общие требования безопасности на территории предприятия и в производственных помещениях.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47A">
        <w:rPr>
          <w:rFonts w:ascii="Times New Roman" w:hAnsi="Times New Roman"/>
          <w:sz w:val="24"/>
          <w:szCs w:val="24"/>
        </w:rPr>
        <w:t>максимальной учебной нагрузки обучающегося 14 часов, в том числе: обязательной аудиторной учебной нагрузки обучающегося 7 часов.</w:t>
      </w: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B24B08" w:rsidRPr="00B24B08" w:rsidRDefault="00B24B08" w:rsidP="00B24B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B08">
        <w:rPr>
          <w:rFonts w:ascii="Times New Roman" w:hAnsi="Times New Roman"/>
          <w:b/>
          <w:sz w:val="28"/>
          <w:szCs w:val="28"/>
        </w:rPr>
        <w:t>2.2. Тематический план и содержание учебной дисциплины</w:t>
      </w:r>
      <w:r w:rsidRPr="00B24B08">
        <w:rPr>
          <w:rFonts w:ascii="Times New Roman" w:hAnsi="Times New Roman"/>
          <w:b/>
          <w:caps/>
          <w:sz w:val="28"/>
          <w:szCs w:val="28"/>
        </w:rPr>
        <w:t xml:space="preserve"> «</w:t>
      </w:r>
      <w:r w:rsidRPr="00B24B08">
        <w:rPr>
          <w:rFonts w:ascii="Times New Roman" w:hAnsi="Times New Roman"/>
          <w:b/>
          <w:sz w:val="28"/>
          <w:szCs w:val="28"/>
        </w:rPr>
        <w:t>Охрана труда»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1"/>
        <w:tblW w:w="15441" w:type="dxa"/>
        <w:tblLook w:val="01E0" w:firstRow="1" w:lastRow="1" w:firstColumn="1" w:lastColumn="1" w:noHBand="0" w:noVBand="0"/>
      </w:tblPr>
      <w:tblGrid>
        <w:gridCol w:w="2937"/>
        <w:gridCol w:w="9193"/>
        <w:gridCol w:w="1788"/>
        <w:gridCol w:w="1523"/>
      </w:tblGrid>
      <w:tr w:rsidR="00B24B08" w:rsidRPr="00B24B08" w:rsidTr="00B629CB">
        <w:trPr>
          <w:trHeight w:val="2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24B08" w:rsidRPr="00B24B08" w:rsidTr="00B629CB">
        <w:trPr>
          <w:trHeight w:val="2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24B08" w:rsidRPr="00B24B08" w:rsidTr="00B629CB">
        <w:trPr>
          <w:trHeight w:val="2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труда и техника безопасности в кулинарии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B24B08" w:rsidRPr="00B24B08" w:rsidTr="00B629CB">
        <w:trPr>
          <w:trHeight w:val="106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1.1.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 законодательство РФ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Цель и задачи предмета «Охрана труда».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gramStart"/>
            <w:r w:rsidRPr="00B24B08">
              <w:rPr>
                <w:rFonts w:ascii="Times New Roman" w:hAnsi="Times New Roman"/>
                <w:sz w:val="24"/>
                <w:szCs w:val="24"/>
              </w:rPr>
              <w:t>законы по</w:t>
            </w:r>
            <w:proofErr w:type="gramEnd"/>
            <w:r w:rsidRPr="00B24B08">
              <w:rPr>
                <w:rFonts w:ascii="Times New Roman" w:hAnsi="Times New Roman"/>
                <w:sz w:val="24"/>
                <w:szCs w:val="24"/>
              </w:rPr>
              <w:t xml:space="preserve"> трудовому праву в РФ. Основные положения правительства РФ по охране труда в РФ. Государственные гарантии и социальная поддержка граждан РФ. Защита прав и свобод граждан РФ.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Санитарный режим предприятий общественного питания.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Изучение инструкций по охране труда, технике безопасности. Охрана труда трудящихся, безопасные условия труда. Правила личной гигиены.    Медицинские осмотры, их цель и значение. Ознакомление с квалификационной характеристикой повара, порядком проведения практического обучения.</w:t>
            </w: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B24B08" w:rsidRPr="00B24B08" w:rsidTr="00B629CB">
        <w:trPr>
          <w:trHeight w:val="1603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по охране труда на предприятии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Обязанности работодателей по обеспечению охраны труда на предприятиях. Основные принципы организации охраны труда на предприятии. Служба охраны труда на предприятии. Комитеты по охране труда. Виды и характеристики инструктажей.</w:t>
            </w: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 охране труда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Инструктаж по охране труда и безопасности при работе с технологическим оборудованием.  Инструктаж по санитарии, гигиене.  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   Проведение анкетирования учащихся по выбору профессии.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  Ознакомление с кабинетом кулинарии, правилами внутреннего распорядка МУК.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B24B08" w:rsidRPr="00B24B08" w:rsidTr="00B629CB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08" w:rsidRPr="00B24B08" w:rsidRDefault="00B24B08" w:rsidP="00B24B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домашних заданий по теме 1.3.</w:t>
            </w:r>
          </w:p>
          <w:p w:rsidR="00B24B08" w:rsidRPr="00B24B08" w:rsidRDefault="00B24B08" w:rsidP="00B24B08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24B0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 Права и обязанности работников в соответствии с трудовым законодательством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Рекомендации и инструкции по охране труда на предприятии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B24B08" w:rsidRPr="00B24B08" w:rsidTr="00B629CB">
        <w:trPr>
          <w:trHeight w:val="35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безопасности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B24B08" w:rsidRPr="00B24B08" w:rsidTr="00B629CB">
        <w:trPr>
          <w:trHeight w:val="35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санитария и производственный травматизм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Вредные производственные факторы и меры защиты. Шум и вибрация, электромагнитные излучения.  </w:t>
            </w:r>
            <w:proofErr w:type="spellStart"/>
            <w:r w:rsidRPr="00B24B08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B24B08">
              <w:rPr>
                <w:rFonts w:ascii="Times New Roman" w:hAnsi="Times New Roman"/>
                <w:sz w:val="24"/>
                <w:szCs w:val="24"/>
              </w:rPr>
              <w:t xml:space="preserve"> – гигиенические условия и физиологические особенности труда. Производственное освещение.</w:t>
            </w:r>
          </w:p>
          <w:p w:rsidR="00B24B08" w:rsidRPr="00B24B08" w:rsidRDefault="00B24B08" w:rsidP="00B24B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Причины травматизма и профзаболеваний. Характеристика профзаболеваний. Несчастные случаи на производстве. Расследование и учет несчастных случаев на производстве. Оформление журнала инструктажей на производстве.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B24B08" w:rsidRPr="00B24B08" w:rsidTr="00B629CB">
        <w:trPr>
          <w:trHeight w:val="1051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26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B24B08" w:rsidRPr="00B24B08" w:rsidRDefault="00B24B08" w:rsidP="00B24B08">
            <w:pPr>
              <w:tabs>
                <w:tab w:val="left" w:pos="26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Пожарная безопасность и электробезопасность</w:t>
            </w: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Организация пожарной охраны на предприятиях общественного питания.</w:t>
            </w:r>
          </w:p>
          <w:p w:rsidR="00B24B08" w:rsidRPr="00B24B08" w:rsidRDefault="00B24B08" w:rsidP="00B24B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Пожароопасные свойства веществ и материалов. Противопожарная профилактика. Пожарная безопасность на предприятии и в производственных цехах.  Пожарная сигнализация, огнетушители – характеристика, правила пользования</w:t>
            </w:r>
            <w:proofErr w:type="gramStart"/>
            <w:r w:rsidRPr="00B24B0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B24B08">
              <w:rPr>
                <w:rFonts w:ascii="Times New Roman" w:hAnsi="Times New Roman"/>
                <w:sz w:val="24"/>
                <w:szCs w:val="24"/>
              </w:rPr>
              <w:t>Действия в случае пожара.</w:t>
            </w:r>
          </w:p>
          <w:p w:rsidR="00B24B08" w:rsidRPr="00B24B08" w:rsidRDefault="00B24B08" w:rsidP="00B24B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lastRenderedPageBreak/>
              <w:t>Действие электрического тока на организм.  Электролитическое, биологическое, механическое воздействие тока. Классификация помещений по степени опасности поражения электрическим током. Средства защиты от поражения током. Защитное заземление. Защита от статистического электричества</w:t>
            </w:r>
          </w:p>
          <w:p w:rsidR="00B24B08" w:rsidRPr="00B24B08" w:rsidRDefault="00B24B08" w:rsidP="00B24B0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B24B08" w:rsidRPr="00B24B08" w:rsidRDefault="00B24B08" w:rsidP="00B24B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Инструктаж по безопасной эксплуатации электрооборудования</w:t>
            </w:r>
          </w:p>
          <w:p w:rsidR="00B24B08" w:rsidRPr="00B24B08" w:rsidRDefault="00B24B08" w:rsidP="00B24B0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Средства индивидуальной защиты: хранение и использование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1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1</w:t>
            </w:r>
          </w:p>
        </w:tc>
      </w:tr>
      <w:tr w:rsidR="00B24B08" w:rsidRPr="00B24B08" w:rsidTr="00B629C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08" w:rsidRPr="00B24B08" w:rsidRDefault="00B24B08" w:rsidP="00B24B0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домашних заданий </w:t>
            </w:r>
          </w:p>
          <w:p w:rsidR="00B24B08" w:rsidRPr="00B24B08" w:rsidRDefault="00B24B08" w:rsidP="00B24B08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B24B08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Средства тушения пожаров, пожарный инвентарь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B24B08" w:rsidRPr="00B24B08" w:rsidTr="00B629CB">
        <w:trPr>
          <w:trHeight w:val="20"/>
        </w:trPr>
        <w:tc>
          <w:tcPr>
            <w:tcW w:w="1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B24B08" w:rsidRPr="00B24B08" w:rsidRDefault="00B24B08" w:rsidP="00B2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B08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24B08" w:rsidRPr="00B24B08" w:rsidRDefault="00B24B08" w:rsidP="00B2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B08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B24B08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B24B08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B24B08" w:rsidRPr="00B24B08" w:rsidRDefault="00B24B08" w:rsidP="00B2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B08">
        <w:rPr>
          <w:rFonts w:ascii="Times New Roman" w:hAnsi="Times New Roman"/>
          <w:sz w:val="24"/>
          <w:szCs w:val="24"/>
        </w:rPr>
        <w:t>2. – </w:t>
      </w:r>
      <w:proofErr w:type="gramStart"/>
      <w:r w:rsidRPr="00B24B08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B24B08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24B08" w:rsidRPr="00B24B08" w:rsidRDefault="00B24B08" w:rsidP="00B2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B08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B24B08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B24B08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24B08" w:rsidRPr="00B24B0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B24B08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4B08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24B08" w:rsidRPr="00B24B08" w:rsidRDefault="00B24B08" w:rsidP="00B2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>Кабинет «Кулинария»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B24B0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24B08">
        <w:rPr>
          <w:rFonts w:ascii="Times New Roman" w:hAnsi="Times New Roman"/>
          <w:bCs/>
          <w:sz w:val="28"/>
          <w:szCs w:val="28"/>
        </w:rPr>
        <w:t>;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>- компьютер, проектор, экран</w:t>
      </w: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24B08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4B08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4B08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24B08" w:rsidRPr="00B24B08" w:rsidRDefault="00B24B08" w:rsidP="00B24B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08">
        <w:rPr>
          <w:rFonts w:ascii="Times New Roman" w:hAnsi="Times New Roman"/>
          <w:bCs/>
          <w:sz w:val="28"/>
          <w:szCs w:val="28"/>
        </w:rPr>
        <w:t xml:space="preserve">Федеральный закон «Об основах охраны труда в РФ». </w:t>
      </w:r>
    </w:p>
    <w:p w:rsidR="00B24B08" w:rsidRPr="00B24B08" w:rsidRDefault="00B24B08" w:rsidP="00B24B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4B08">
        <w:rPr>
          <w:rFonts w:ascii="Times New Roman" w:hAnsi="Times New Roman"/>
          <w:bCs/>
          <w:sz w:val="28"/>
          <w:szCs w:val="28"/>
        </w:rPr>
        <w:t>Фатыхов</w:t>
      </w:r>
      <w:proofErr w:type="spellEnd"/>
      <w:r w:rsidRPr="00B24B08">
        <w:rPr>
          <w:rFonts w:ascii="Times New Roman" w:hAnsi="Times New Roman"/>
          <w:bCs/>
          <w:sz w:val="28"/>
          <w:szCs w:val="28"/>
        </w:rPr>
        <w:t xml:space="preserve"> Д.Ф., </w:t>
      </w:r>
      <w:proofErr w:type="spellStart"/>
      <w:r w:rsidRPr="00B24B08">
        <w:rPr>
          <w:rFonts w:ascii="Times New Roman" w:hAnsi="Times New Roman"/>
          <w:bCs/>
          <w:sz w:val="28"/>
          <w:szCs w:val="28"/>
        </w:rPr>
        <w:t>Белехов</w:t>
      </w:r>
      <w:proofErr w:type="spellEnd"/>
      <w:r w:rsidRPr="00B24B08">
        <w:rPr>
          <w:rFonts w:ascii="Times New Roman" w:hAnsi="Times New Roman"/>
          <w:bCs/>
          <w:sz w:val="28"/>
          <w:szCs w:val="28"/>
        </w:rPr>
        <w:t xml:space="preserve"> А.Н. Охрана труда в торговле. Общественном </w:t>
      </w:r>
      <w:proofErr w:type="gramStart"/>
      <w:r w:rsidRPr="00B24B08">
        <w:rPr>
          <w:rFonts w:ascii="Times New Roman" w:hAnsi="Times New Roman"/>
          <w:bCs/>
          <w:sz w:val="28"/>
          <w:szCs w:val="28"/>
        </w:rPr>
        <w:t>питании</w:t>
      </w:r>
      <w:proofErr w:type="gramEnd"/>
      <w:r w:rsidRPr="00B24B08">
        <w:rPr>
          <w:rFonts w:ascii="Times New Roman" w:hAnsi="Times New Roman"/>
          <w:bCs/>
          <w:sz w:val="28"/>
          <w:szCs w:val="28"/>
        </w:rPr>
        <w:t>, пищевых производствах в малом бизнесе и быту: Учебное пособие. – М.: ИРПО; «Академия», 2000. – 224 с.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24B08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B24B08" w:rsidRPr="00B24B08" w:rsidRDefault="00B24B08" w:rsidP="00B24B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4B08">
        <w:rPr>
          <w:rFonts w:ascii="Times New Roman" w:hAnsi="Times New Roman"/>
          <w:bCs/>
          <w:sz w:val="28"/>
          <w:szCs w:val="28"/>
        </w:rPr>
        <w:t>Золин</w:t>
      </w:r>
      <w:proofErr w:type="spellEnd"/>
      <w:r w:rsidRPr="00B24B08">
        <w:rPr>
          <w:rFonts w:ascii="Times New Roman" w:hAnsi="Times New Roman"/>
          <w:bCs/>
          <w:sz w:val="28"/>
          <w:szCs w:val="28"/>
        </w:rPr>
        <w:t xml:space="preserve"> В.П. Технологическое оборудование предприятий общественного питания: Учебное пособие. – М.: </w:t>
      </w:r>
      <w:proofErr w:type="spellStart"/>
      <w:r w:rsidRPr="00B24B08">
        <w:rPr>
          <w:rFonts w:ascii="Times New Roman" w:hAnsi="Times New Roman"/>
          <w:bCs/>
          <w:sz w:val="28"/>
          <w:szCs w:val="28"/>
        </w:rPr>
        <w:t>ПрофОбрИздат</w:t>
      </w:r>
      <w:proofErr w:type="spellEnd"/>
      <w:r w:rsidRPr="00B24B08">
        <w:rPr>
          <w:rFonts w:ascii="Times New Roman" w:hAnsi="Times New Roman"/>
          <w:bCs/>
          <w:sz w:val="28"/>
          <w:szCs w:val="28"/>
        </w:rPr>
        <w:t>, 2008. – 248 с.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4B08">
        <w:rPr>
          <w:rFonts w:ascii="Times New Roman" w:hAnsi="Times New Roman"/>
          <w:b/>
          <w:bCs/>
          <w:sz w:val="28"/>
          <w:szCs w:val="28"/>
        </w:rPr>
        <w:t>Интернет – ресурсы: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hyperlink r:id="rId8" w:history="1"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www</w:t>
        </w:r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trkodeks</w:t>
        </w:r>
        <w:proofErr w:type="spellEnd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24B0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hyperlink r:id="rId9" w:history="1"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www</w:t>
        </w:r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oxtrud</w:t>
        </w:r>
        <w:proofErr w:type="spellEnd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narod</w:t>
        </w:r>
        <w:proofErr w:type="spellEnd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proofErr w:type="spellStart"/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24B08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B24B08">
        <w:rPr>
          <w:rFonts w:ascii="Times New Roman" w:hAnsi="Times New Roman"/>
          <w:bCs/>
          <w:color w:val="000000"/>
          <w:sz w:val="28"/>
          <w:szCs w:val="28"/>
          <w:u w:val="single"/>
          <w:lang w:val="en-US"/>
        </w:rPr>
        <w:t>http://www.cooking.ru/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hyperlink r:id="rId10" w:history="1">
        <w:r w:rsidRPr="00B24B08">
          <w:rPr>
            <w:rFonts w:ascii="Times New Roman" w:hAnsi="Times New Roman"/>
            <w:bCs/>
            <w:color w:val="000000"/>
            <w:sz w:val="28"/>
            <w:szCs w:val="28"/>
            <w:u w:val="single"/>
            <w:lang w:val="en-US"/>
          </w:rPr>
          <w:t>www.c</w:t>
        </w:r>
      </w:hyperlink>
      <w:r w:rsidRPr="00B24B08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– kondor.ru</w:t>
      </w:r>
    </w:p>
    <w:p w:rsidR="00B24B08" w:rsidRPr="00B24B08" w:rsidRDefault="00B24B08" w:rsidP="00B24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B24B08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24B08">
        <w:rPr>
          <w:rFonts w:ascii="Times New Roman" w:hAnsi="Times New Roman"/>
          <w:b/>
          <w:sz w:val="28"/>
          <w:szCs w:val="28"/>
        </w:rPr>
        <w:t xml:space="preserve">      Контроль</w:t>
      </w:r>
      <w:r w:rsidRPr="00B24B08">
        <w:rPr>
          <w:rFonts w:ascii="Times New Roman" w:hAnsi="Times New Roman"/>
          <w:sz w:val="28"/>
          <w:szCs w:val="28"/>
        </w:rPr>
        <w:t xml:space="preserve"> </w:t>
      </w:r>
      <w:r w:rsidRPr="00B24B08">
        <w:rPr>
          <w:rFonts w:ascii="Times New Roman" w:hAnsi="Times New Roman"/>
          <w:b/>
          <w:sz w:val="28"/>
          <w:szCs w:val="28"/>
        </w:rPr>
        <w:t>и оценка</w:t>
      </w:r>
      <w:r w:rsidRPr="00B24B08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24B0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24B08">
        <w:rPr>
          <w:rFonts w:ascii="Times New Roman" w:hAnsi="Times New Roman"/>
          <w:sz w:val="28"/>
          <w:szCs w:val="28"/>
        </w:rPr>
        <w:t xml:space="preserve"> индивидуальных заданий, исследований.</w:t>
      </w: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jc w:val="both"/>
        <w:rPr>
          <w:rFonts w:ascii="Times New Roman" w:eastAsia="SimSun" w:hAnsi="Times New Roman"/>
          <w:b/>
          <w:bCs/>
          <w:caps/>
          <w:kern w:val="32"/>
          <w:sz w:val="28"/>
          <w:szCs w:val="28"/>
          <w:lang w:eastAsia="zh-CN"/>
        </w:rPr>
      </w:pPr>
    </w:p>
    <w:p w:rsidR="00B24B08" w:rsidRPr="00B24B08" w:rsidRDefault="00B24B08" w:rsidP="00B24B08">
      <w:pPr>
        <w:spacing w:after="0" w:line="240" w:lineRule="auto"/>
        <w:jc w:val="both"/>
        <w:rPr>
          <w:rFonts w:ascii="Times New Roman" w:eastAsia="SimSun" w:hAnsi="Times New Roman"/>
          <w:b/>
          <w:bCs/>
          <w:caps/>
          <w:kern w:val="32"/>
          <w:sz w:val="28"/>
          <w:szCs w:val="28"/>
          <w:lang w:eastAsia="zh-CN"/>
        </w:rPr>
      </w:pPr>
    </w:p>
    <w:p w:rsidR="00B24B08" w:rsidRPr="00B24B08" w:rsidRDefault="00B24B08" w:rsidP="00B2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22" w:type="dxa"/>
        <w:jc w:val="center"/>
        <w:tblInd w:w="-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483"/>
        <w:gridCol w:w="2880"/>
        <w:gridCol w:w="2043"/>
      </w:tblGrid>
      <w:tr w:rsidR="00B24B08" w:rsidRPr="00B24B08" w:rsidTr="00B629CB">
        <w:trPr>
          <w:jc w:val="center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(тема) учебной дисциплины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</w:t>
            </w:r>
          </w:p>
        </w:tc>
      </w:tr>
      <w:tr w:rsidR="00B24B08" w:rsidRPr="00B24B08" w:rsidTr="00B629CB">
        <w:trPr>
          <w:trHeight w:val="835"/>
          <w:jc w:val="center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«Цели и задачи предмета «Охрана труда»»</w:t>
            </w: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«Травматизм и профессиональные заболевания»</w:t>
            </w: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«Производственная безопасность»</w:t>
            </w: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«Электробезопасность»</w:t>
            </w: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«Производственная санитария»</w:t>
            </w: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4B08" w:rsidRPr="00B24B08" w:rsidRDefault="00B24B08" w:rsidP="00B24B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Знание общих вопросов охраны труда. Умение соблюдать общие требования безопасности труда и производственной санитарии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Умение соблюдать требования безопасности труда. Умение оказывать первую помощь пострадавшим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Знание требований безопасности на территории предприятия и в производственных помещениях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Знание требований электробезопасности. Умение оказывать первую помощь пострадавшим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Умение соблюдать правила производственной санитарии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Знание общих требований безопасности на территории предприятия и в производственных помещениях. Знание противопожарных </w:t>
            </w: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требований. Умение обращаться с первичными средствами пожаротушения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Формулирование четкого понимания целей и задач предмета и значения системы охраны труда на предприятиях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Определение опасных и вредных производственных факторов, причин возникновения несчастных случаев и профессиональных заболеваний и их расследование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Изложение требований безопасности на рабочих местах и предприятиях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</w:t>
            </w:r>
            <w:proofErr w:type="spellStart"/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электротравматики</w:t>
            </w:r>
            <w:proofErr w:type="spellEnd"/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 и мер по защите от поражения электрическим током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Определение значения и соблюдения производственной санитарии и гигиены и санитарных требований на предприятии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Формулирование причин пожаров, организации пожарной безопасности, демонстрация умения пользоваться первичными средствами пожаротушения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Фронтальный опрос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Индивидуальный опрос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Тестовый контроль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Фронтальный опрос</w:t>
            </w: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</w:tr>
    </w:tbl>
    <w:p w:rsidR="00B24B08" w:rsidRPr="00B24B08" w:rsidRDefault="00B24B08" w:rsidP="00B24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B08" w:rsidRPr="00B24B08" w:rsidRDefault="00B24B08" w:rsidP="00B2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B08">
        <w:rPr>
          <w:rFonts w:ascii="Times New Roman" w:hAnsi="Times New Roman"/>
          <w:b/>
          <w:sz w:val="24"/>
          <w:szCs w:val="24"/>
        </w:rPr>
        <w:t>Форма для определения результатов и содержания подготовки по учебной дисциплине «Охрана труда»</w:t>
      </w:r>
    </w:p>
    <w:p w:rsidR="00B24B08" w:rsidRPr="00B24B08" w:rsidRDefault="00B24B08" w:rsidP="00B2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44"/>
        <w:gridCol w:w="2189"/>
        <w:gridCol w:w="1633"/>
        <w:gridCol w:w="2417"/>
        <w:gridCol w:w="1206"/>
      </w:tblGrid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119" w:type="dxa"/>
            <w:vAlign w:val="center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2339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Знание общих вопросов охраны труда. Умение соблюдать общие требования безопасности труда и производственной санитарии</w:t>
            </w:r>
          </w:p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Формулирование четкого понимания целей и задач предмета и значения системы охраны труда на предприятиях</w:t>
            </w:r>
          </w:p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управления охраной труда. Структуры системы охраны труда. Ответственность за нарушение законодательства по охране. Организация работы по охране труда на предприятии. Обучение </w:t>
            </w:r>
            <w:proofErr w:type="gramStart"/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работающих</w:t>
            </w:r>
            <w:proofErr w:type="gramEnd"/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 безопасным методам труда на производстве. Трудовой договор. Охрана труда женщин и молодежи. Нормы трудового права. Гарантии и компенсации по условиям труда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Умение соблюдать требования безопасности труда. Умение оказывать первую помощь пострадавшим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Определение опасных и вредных производственных факторов, причин возникновения несчастных случаев и профессиональных заболеваний и их расследование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Производственный травматизм. Классификация опасных и вредных факторов и травм. Средства коллективной защиты от травм. Первая помощь при несчастных случаях. Правила учета и расследования несчастных случаев и профессиональных заболеваний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Знание требований безопасности на территории предприятия и в производственных помещениях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Изложение требований безопасности на рабочих местах и предприятиях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Требования безопасности на рабочих местах, требования безопасности к конструкции оборудования, его размещению. Средства индивидуальной защиты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Знание требований электробезопасности. Умение оказывать первую помощь пострадавшим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</w:t>
            </w:r>
            <w:proofErr w:type="spellStart"/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электротравматики</w:t>
            </w:r>
            <w:proofErr w:type="spellEnd"/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 и мер по защите от поражения электрическим током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Факторы, влияющие на степень поражения электрическим током. Электробезопасность в производственных условиях. Меры защиты от поражения электрическим током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Умение соблюдать правила производственной санитарии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Определение значения и соблюдения производственной санитарии и гигиены и санитарных требований на предприятии</w:t>
            </w:r>
          </w:p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Производственная санитария. Гигиена труда. Вредные вещества и меры защиты. Освещение производственных помещений. Защита от шума и вибраций. Микроклимат. Меры обеспечения норм микроклимата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4B08" w:rsidRPr="00B24B08" w:rsidTr="00B629CB">
        <w:tc>
          <w:tcPr>
            <w:tcW w:w="2678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Знание общих требований безопасности на территории предприятия и в производственных помещениях. Знание противопожарных требований. Умение обращаться с первичными средствами пожаротушения</w:t>
            </w:r>
          </w:p>
        </w:tc>
        <w:tc>
          <w:tcPr>
            <w:tcW w:w="211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Формулирование причин пожаров, организации пожарной безопасности, демонстрация умения пользоваться первичными средствами пожаротушения</w:t>
            </w:r>
          </w:p>
        </w:tc>
        <w:tc>
          <w:tcPr>
            <w:tcW w:w="1582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339" w:type="dxa"/>
          </w:tcPr>
          <w:p w:rsidR="00B24B08" w:rsidRPr="00B24B08" w:rsidRDefault="00B24B08" w:rsidP="00B24B0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Причины пожаров. Организация пожарной безопасности. Система пожарной защиты. Способы и средства тушения пожаров. Первичные средства пожаротушения</w:t>
            </w:r>
          </w:p>
        </w:tc>
        <w:tc>
          <w:tcPr>
            <w:tcW w:w="1171" w:type="dxa"/>
          </w:tcPr>
          <w:p w:rsidR="00B24B08" w:rsidRPr="00B24B08" w:rsidRDefault="00B24B08" w:rsidP="00B24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24B08" w:rsidRPr="00B24B08" w:rsidRDefault="00B24B08" w:rsidP="00B24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860"/>
      </w:tblGrid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B08" w:rsidRPr="00B24B08" w:rsidRDefault="00B24B08" w:rsidP="00B24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num" w:pos="245"/>
              </w:tabs>
              <w:spacing w:after="0" w:line="23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  <w:p w:rsidR="00B24B08" w:rsidRPr="00B24B08" w:rsidRDefault="00B24B08" w:rsidP="00B24B0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 xml:space="preserve">участвовать в аттестации рабочих мест по условиям труда, в том числе оценивать условия труда и уровень </w:t>
            </w:r>
            <w:proofErr w:type="spellStart"/>
            <w:r w:rsidRPr="00B24B08">
              <w:rPr>
                <w:rFonts w:ascii="Times New Roman" w:hAnsi="Times New Roman"/>
                <w:sz w:val="24"/>
                <w:szCs w:val="24"/>
              </w:rPr>
              <w:t>травмобезопасности</w:t>
            </w:r>
            <w:proofErr w:type="spellEnd"/>
            <w:r w:rsidRPr="00B24B0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работа, контрольные работы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занятия, </w:t>
            </w:r>
          </w:p>
          <w:p w:rsidR="00B24B08" w:rsidRPr="00B24B08" w:rsidRDefault="00B24B08" w:rsidP="00B24B0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разъяснять подчиненным работникам (персоналу) содержание установленных требований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  <w:p w:rsidR="00B24B08" w:rsidRPr="00B24B08" w:rsidRDefault="00B24B08" w:rsidP="00B24B0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tabs>
                <w:tab w:val="num" w:pos="245"/>
              </w:tabs>
              <w:spacing w:after="0" w:line="23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системы управления охраной труда 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обязанности работников в области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</w:t>
            </w:r>
          </w:p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273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порядок и периодичность инструктирования подчиненных работников (персонала);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внеаудиторная самостоятельная работа</w:t>
            </w:r>
          </w:p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24B08" w:rsidRPr="00B24B08" w:rsidTr="00B629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08" w:rsidRPr="00B24B08" w:rsidRDefault="00B24B08" w:rsidP="00B2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4B08">
              <w:rPr>
                <w:rFonts w:ascii="Times New Roman" w:hAnsi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08" w:rsidRPr="00B24B08" w:rsidRDefault="00B24B08" w:rsidP="00B24B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4B0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</w:tbl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B08" w:rsidRPr="00B24B08" w:rsidRDefault="00B24B08" w:rsidP="00B24B08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B08" w:rsidRPr="00B24B08" w:rsidRDefault="00B24B08" w:rsidP="00B2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B08" w:rsidRPr="00B24B08" w:rsidRDefault="00B24B08" w:rsidP="00B24B08">
      <w:pPr>
        <w:rPr>
          <w:rFonts w:asciiTheme="minorHAnsi" w:eastAsiaTheme="minorHAnsi" w:hAnsiTheme="minorHAnsi" w:cstheme="minorBidi"/>
          <w:lang w:eastAsia="en-US"/>
        </w:rPr>
      </w:pPr>
    </w:p>
    <w:p w:rsidR="00B24B08" w:rsidRPr="00B24B08" w:rsidRDefault="00B24B08" w:rsidP="00B24B08">
      <w:pPr>
        <w:rPr>
          <w:rFonts w:asciiTheme="minorHAnsi" w:eastAsiaTheme="minorHAnsi" w:hAnsiTheme="minorHAnsi" w:cstheme="minorBidi"/>
          <w:lang w:eastAsia="en-US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4347A" w:rsidRPr="0044347A" w:rsidRDefault="0044347A" w:rsidP="004434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44347A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7A" w:rsidRPr="00D61C45" w:rsidRDefault="0044347A" w:rsidP="00443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347A" w:rsidRPr="0029149A" w:rsidRDefault="0044347A" w:rsidP="0044347A">
      <w:pPr>
        <w:jc w:val="center"/>
        <w:rPr>
          <w:rFonts w:ascii="Times New Roman" w:hAnsi="Times New Roman"/>
          <w:sz w:val="24"/>
          <w:szCs w:val="24"/>
        </w:rPr>
      </w:pPr>
    </w:p>
    <w:p w:rsidR="0088046C" w:rsidRDefault="0088046C"/>
    <w:sectPr w:rsidR="0088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5C7"/>
    <w:multiLevelType w:val="hybridMultilevel"/>
    <w:tmpl w:val="81C0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D5E8E"/>
    <w:multiLevelType w:val="hybridMultilevel"/>
    <w:tmpl w:val="1AF48936"/>
    <w:lvl w:ilvl="0" w:tplc="8B7A3A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69"/>
    <w:rsid w:val="0044347A"/>
    <w:rsid w:val="00551D69"/>
    <w:rsid w:val="0088046C"/>
    <w:rsid w:val="00B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B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B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kodeks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1&amp;text=%D1%80%D0%B8%D1%81%D1%83%D0%BD%D0%BA%D0%B8%20%D0%B4%D0%BB%D1%8F%20%D0%BE%D1%85%D1%80%D0%B0%D0%BD%D1%8B%20%D1%82%D1%80%D1%83%D0%B4%D0%B0%20%D0%BF%D0%BE%D0%B2%D0%B0%D1%80%D0%B0&amp;noreask=1&amp;img_url=kharkov-online.com/sites/default/files/objavaimage/0016-015-povar_0.png&amp;pos=37&amp;rpt=simage&amp;lr=111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trud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2015-11-20T18:34:00Z</dcterms:created>
  <dcterms:modified xsi:type="dcterms:W3CDTF">2015-11-20T19:10:00Z</dcterms:modified>
</cp:coreProperties>
</file>