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82" w:rsidRDefault="00EB7582" w:rsidP="00EB7582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Статья для родителей на тему: «Кризис трех лет. Как его преодолеть?»</w:t>
      </w:r>
    </w:p>
    <w:p w:rsidR="00EB7582" w:rsidRDefault="00EB7582" w:rsidP="00EB7582"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Описание материала: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Предлагаю вашему вниманию статью для родителей на тему: «Кризис трех лет. Как его преодолеть?» 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Данный материал будет полезен воспитателям, педагогам-психологам и родителям детей раннего возраста. Он поможет понять поведение малыша третьего года жизни и помочь справиться с детскими капризами и негативизмом. 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Статья для родителей на тему: «Кризис трех лет. Как его преодолеть</w:t>
      </w:r>
      <w:proofErr w:type="gramStart"/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?»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Уважаемые</w:t>
      </w:r>
      <w:proofErr w:type="gramEnd"/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родители!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Примерно к трем годам Вы начинаете замечать серьезные изменения в своем ребенке: он становится упрямым, капризным, вздорным. Многие не знают, что в это время происходит важный для ребенка психический процесс. Это первое яркое выражение 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своего «Я»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. Это его попытки самостоятельно отдалиться от матери, научиться многое делать самому. 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Это кризис трех лет</w:t>
      </w:r>
      <w:r>
        <w:rPr>
          <w:rFonts w:ascii="Arial" w:eastAsia="Times New Roman" w:hAnsi="Arial" w:cs="Arial"/>
          <w:sz w:val="23"/>
          <w:szCs w:val="23"/>
          <w:lang w:eastAsia="ru-RU"/>
        </w:rPr>
        <w:t>, так называемый кризис «Я сам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!»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•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Не нужно пугаться остроты протекания кризиса. Яркое проявление ребенка в самоутверждении говорит о том, что в его психике сложились все возрастные новообразования для дальнейшего развития его личности и адаптивных способностей.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• Внешняя «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бескризисность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>», создающая иллюзию благополучия, может свидетельствовать о том, что в развитии ребенка не произошло соответствующих возрастных изменений.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Что необходимо знать о детском упрямстве и капризности: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• Период упрямства и капризности начинается примерно с 18 месяцев.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• Как правило, эта фаза заканчивается к 3,5 – 4 годам. Случайные приступы упрямства в более старшем возрасте вещь вполне нормальная.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• Пик упрямства – 2,5 – 3 года, при этом мальчики упрямятся сильнее, чем девочки, а девочки капризничают чаще, чем мальчики.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• Если дети по достижению 4-х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Чаще всего это результат согласия родителей, поддавшихся нажиму со стороны ребенка, нередко ради своего спокойствия.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Что могут сделать родители во время протекания кризиса: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Не придавайте большого значения упрямству и капризности. Примите это как необходимость.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Во время «приступа» оставайтесь рядом, дайте почувствовать ребенку, что вы его понимаете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br/>
        <w:t>Истеричность и капризность требуют зрителей, не прибегайте к помощи посторонних: «Посмотрите, какая плохая девочка!». Ребенку только это и нужно.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Не пытайтесь во время «приступа» что-то внушить ребенку. Это бесполезно. Ругать не имеет смысла, шлепки еще сильнее будоражат.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Будьте в поведении с ребенком настойчивы. Если вы сказали «нет!», оставайтесь и дальше при этом решении.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Не сдавайтесь даже тогда, когда «приступ» у ребенка протекает в общественном месте. Чаще всего помогает только одно – взять его за руку и увести.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>Постарайтесь схитрить: «Ох, какая у меня интересная игрушка!», «А, что это там за окном?». Подобные маневры интригуют и отвлекают.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Ознакомившись с этой статьей, Вы сможете более грамотно подойти к проблеме </w:t>
      </w:r>
      <w:r>
        <w:rPr>
          <w:rFonts w:ascii="Arial" w:eastAsia="Times New Roman" w:hAnsi="Arial" w:cs="Arial"/>
          <w:sz w:val="23"/>
          <w:szCs w:val="23"/>
          <w:lang w:eastAsia="ru-RU"/>
        </w:rPr>
        <w:lastRenderedPageBreak/>
        <w:t>кризиса трех лет и следуя данным рекомендациям - справиться с временными трудностями в поведении вашего малыша!</w:t>
      </w:r>
    </w:p>
    <w:p w:rsidR="00CB053E" w:rsidRDefault="00EB7582">
      <w:bookmarkStart w:id="0" w:name="_GoBack"/>
      <w:bookmarkEnd w:id="0"/>
    </w:p>
    <w:sectPr w:rsidR="00CB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82"/>
    <w:rsid w:val="00BF2BCC"/>
    <w:rsid w:val="00D51871"/>
    <w:rsid w:val="00E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E52E1-D77D-499C-9137-FFAC3247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2015-12-01T20:33:00Z</dcterms:created>
  <dcterms:modified xsi:type="dcterms:W3CDTF">2015-12-01T20:34:00Z</dcterms:modified>
</cp:coreProperties>
</file>