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i/>
          <w:iCs/>
          <w:color w:val="182F3A"/>
          <w:sz w:val="28"/>
          <w:szCs w:val="28"/>
        </w:rPr>
        <w:t>Тест жизнестойкости (Методика С. Мадди, адаптация Д.А. Леонтьева).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i/>
          <w:iCs/>
          <w:color w:val="182F3A"/>
          <w:sz w:val="28"/>
          <w:szCs w:val="28"/>
        </w:rPr>
        <w:t>Инструкция. 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Прочитайте следующие утверждения и выберите  тот вариант ответа («нет», «скорее нет, чем да», «скорее да, чем нет», «да»), который наилучшим образом отражает Ваше мнение.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Здесь нет правильных или неправильных ответов, так как важно только Ваше мнение.</w:t>
      </w:r>
    </w:p>
    <w:p w:rsidR="001719E2" w:rsidRPr="008A0851" w:rsidRDefault="005B16F9" w:rsidP="008A0851">
      <w:pPr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Просьба работать в темпе, подолгу не задумываясь над ответами. Отвечайте последовательно, не пропуская вопросов.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i/>
          <w:iCs/>
          <w:color w:val="182F3A"/>
          <w:sz w:val="28"/>
          <w:szCs w:val="28"/>
        </w:rPr>
        <w:t>Тестовый материал (вопросы утверждения)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часто не уверен в собственных реше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ниях.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Иногда мне кажется, что никому нет до меня дела.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Часто, даже хорошо выспавшись, я с тру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дом заставляю себя встать с постели.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постоянно занят, и мне это нравится.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Часто я предпочитаю «плыть по тече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нию».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меняю свои планы в зависимости от об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стоятельств.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Меня раздражают события, из-за которых я вынужден менять свой распорядок дня.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Непредвиденные трудности порой силь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но утомляют меня.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всегда контролирую ситуацию настоль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ко, насколько это необходимо.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Порой я так устаю, что уже ничто не мо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жет заинтересовать меня.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Порой все, что я делаю, кажется мне бес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полезным.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стараюсь быть в курсе всего происхо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дящего вокруг меня.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Лучше синица в руках, чем журавль в небе.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Вечером я часто чувствую себя совершен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но разбитым.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предпочитаю ставить перед собой труд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нодостижимые цели и добиваться их.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Иногда меня пугают мысли о будущем.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lastRenderedPageBreak/>
        <w:t>Я всегда уверен, что смогу воплотить в жизнь то, что задумал.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Мне кажется, я не живу полной жизнью, а только играю роль.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Мне кажется, если бы в прошлом у меня было меньше разочарований и невзгод, мне было бы сейчас легче жить на свете.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Возникающие проблемы часто кажутся мне неразрешимыми.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Испытав поражение, я буду пытаться взять реванш.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люблю знакомиться с новыми людьми.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Когда кто-нибудь жалуется, что жизнь скучна, это значит, что он просто не уме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ет видеть интересное.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Мне всегда есть чем заняться.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всегда могу повлиять на результат того, что происходит вокруг.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часто сожалею о том, что уже сделано.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Если проблема требует больших усилий, я предпочитаю отложить ее до лучш их времен.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Мне трудно сближаться с другими людьми.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Как правило, окружающие слушают меня внимательно.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Если бы я мог, я многое изменил бы в про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шлом.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довольно часто откладываю на завтра то, что трудно осуществимо, или то, в чем я не уверен.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Мне кажется, жизнь проходит мимо меня.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Мои мечты редко сбываются.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Неожиданности дарят мне интерес к жизни.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Порой мне кажется, что все мои усилия тщетны.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Порой я мечтаю о спокойной размерен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ной жизни.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Мне не хватает упорства закончить начатое.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Бывает, жизнь кажется мне скучной и бес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цветной.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У меня нет возможности влиять на нео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жиданные проблемы.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Окружающие меня недооценивают.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lastRenderedPageBreak/>
        <w:t>Как правило, я работаю с удовольствием.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Иногда я чувствую себя лишним даже в кругу друзей.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Бывает, на меня наваливается столько проблем, что просто руки опускаются.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071622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Друзья уважают меня за упорство и не</w:t>
      </w: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softHyphen/>
        <w:t>преклонность.</w:t>
      </w:r>
    </w:p>
    <w:p w:rsidR="005B16F9" w:rsidRPr="008A0851" w:rsidRDefault="005B16F9" w:rsidP="008A0851">
      <w:pPr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</w:pPr>
      <w:r w:rsidRPr="008A0851">
        <w:rPr>
          <w:rFonts w:ascii="Times New Roman" w:eastAsia="Times New Roman" w:hAnsi="Times New Roman" w:cs="Times New Roman"/>
          <w:b/>
          <w:color w:val="182F3A"/>
          <w:sz w:val="28"/>
          <w:szCs w:val="28"/>
        </w:rPr>
        <w:t>Я охотно берусь воплощать новые идеи.</w:t>
      </w: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8A0851" w:rsidRDefault="008A0851" w:rsidP="008A0851">
      <w:pPr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1719E2" w:rsidRPr="008A0851" w:rsidRDefault="001719E2" w:rsidP="005B16F9">
      <w:pPr>
        <w:shd w:val="clear" w:color="auto" w:fill="9EC8EA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182F3A"/>
          <w:sz w:val="28"/>
          <w:szCs w:val="28"/>
        </w:rPr>
      </w:pPr>
    </w:p>
    <w:p w:rsidR="001719E2" w:rsidRPr="008A0851" w:rsidRDefault="001719E2" w:rsidP="005B16F9">
      <w:pPr>
        <w:shd w:val="clear" w:color="auto" w:fill="9EC8EA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182F3A"/>
          <w:sz w:val="28"/>
          <w:szCs w:val="28"/>
        </w:rPr>
      </w:pPr>
    </w:p>
    <w:p w:rsidR="001719E2" w:rsidRPr="008A0851" w:rsidRDefault="001719E2" w:rsidP="005B16F9">
      <w:pPr>
        <w:shd w:val="clear" w:color="auto" w:fill="9EC8EA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182F3A"/>
          <w:sz w:val="28"/>
          <w:szCs w:val="28"/>
        </w:rPr>
      </w:pPr>
    </w:p>
    <w:p w:rsidR="001719E2" w:rsidRPr="008A0851" w:rsidRDefault="001719E2" w:rsidP="005B16F9">
      <w:pPr>
        <w:shd w:val="clear" w:color="auto" w:fill="9EC8EA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182F3A"/>
          <w:sz w:val="28"/>
          <w:szCs w:val="28"/>
        </w:rPr>
      </w:pPr>
    </w:p>
    <w:p w:rsidR="001719E2" w:rsidRPr="008A0851" w:rsidRDefault="001719E2" w:rsidP="005B16F9">
      <w:pPr>
        <w:shd w:val="clear" w:color="auto" w:fill="9EC8EA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182F3A"/>
          <w:sz w:val="28"/>
          <w:szCs w:val="28"/>
        </w:rPr>
      </w:pPr>
    </w:p>
    <w:p w:rsidR="001719E2" w:rsidRPr="008A0851" w:rsidRDefault="001719E2" w:rsidP="005B16F9">
      <w:pPr>
        <w:shd w:val="clear" w:color="auto" w:fill="9EC8EA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182F3A"/>
          <w:sz w:val="28"/>
          <w:szCs w:val="28"/>
        </w:rPr>
      </w:pPr>
    </w:p>
    <w:p w:rsidR="001719E2" w:rsidRPr="008A0851" w:rsidRDefault="001719E2" w:rsidP="005B16F9">
      <w:pPr>
        <w:shd w:val="clear" w:color="auto" w:fill="9EC8EA"/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182F3A"/>
          <w:sz w:val="28"/>
          <w:szCs w:val="28"/>
        </w:rPr>
      </w:pPr>
    </w:p>
    <w:p w:rsidR="005B16F9" w:rsidRPr="001719E2" w:rsidRDefault="005B16F9" w:rsidP="005B16F9">
      <w:pPr>
        <w:shd w:val="clear" w:color="auto" w:fill="9EC8EA"/>
        <w:spacing w:before="180" w:after="180" w:line="240" w:lineRule="auto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 w:rsidRPr="001719E2">
        <w:rPr>
          <w:rFonts w:ascii="Times New Roman" w:eastAsia="Times New Roman" w:hAnsi="Times New Roman" w:cs="Times New Roman"/>
          <w:b/>
          <w:bCs/>
          <w:i/>
          <w:iCs/>
          <w:color w:val="182F3A"/>
          <w:sz w:val="28"/>
          <w:szCs w:val="28"/>
        </w:rPr>
        <w:t>Обработка результатов теста. </w:t>
      </w:r>
    </w:p>
    <w:p w:rsidR="005B16F9" w:rsidRPr="001719E2" w:rsidRDefault="005B16F9" w:rsidP="005B16F9">
      <w:pPr>
        <w:shd w:val="clear" w:color="auto" w:fill="9EC8EA"/>
        <w:spacing w:before="180" w:after="180" w:line="240" w:lineRule="auto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 w:rsidRPr="001719E2">
        <w:rPr>
          <w:rFonts w:ascii="Times New Roman" w:eastAsia="Times New Roman" w:hAnsi="Times New Roman" w:cs="Times New Roman"/>
          <w:color w:val="182F3A"/>
          <w:sz w:val="28"/>
          <w:szCs w:val="28"/>
        </w:rPr>
        <w:t>Для подсчета баллов ответам на прямые пункты присваиваются баллы от 0 до 3 («нет» - 0 баллов, «скорее нет, чем да» - 1 балл, «скорее да, чем нет» - 2 балла, «да» - 3 балла), ответам на обратные пункты присваиваются баллы от 3 до О («нет» - 3 балла, «да» - 0 баллов). Затем суммируется общий балл жизнестойкости и показатели для каждой из 3 субшкал (вовлеченности, контроля и принятия риска). Прямые и обратные пункты для каждой шкалы представлены ниже.</w:t>
      </w:r>
    </w:p>
    <w:p w:rsidR="005B16F9" w:rsidRPr="001719E2" w:rsidRDefault="005B16F9" w:rsidP="005B16F9">
      <w:pPr>
        <w:shd w:val="clear" w:color="auto" w:fill="9EC8EA"/>
        <w:spacing w:before="180" w:after="180" w:line="240" w:lineRule="auto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 w:rsidRPr="001719E2">
        <w:rPr>
          <w:rFonts w:ascii="Times New Roman" w:eastAsia="Times New Roman" w:hAnsi="Times New Roman" w:cs="Times New Roman"/>
          <w:b/>
          <w:bCs/>
          <w:i/>
          <w:iCs/>
          <w:color w:val="182F3A"/>
          <w:sz w:val="28"/>
          <w:szCs w:val="28"/>
        </w:rPr>
        <w:t>Ключ к тесту жизнестойкости.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5"/>
        <w:gridCol w:w="3255"/>
        <w:gridCol w:w="3195"/>
      </w:tblGrid>
      <w:tr w:rsidR="005B16F9" w:rsidRPr="005B16F9" w:rsidTr="005B16F9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 </w:t>
            </w:r>
          </w:p>
          <w:p w:rsidR="005B16F9" w:rsidRPr="005B16F9" w:rsidRDefault="005B16F9" w:rsidP="005B16F9">
            <w:pPr>
              <w:spacing w:before="180" w:after="27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br/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Прямые пункты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Обратные пункты</w:t>
            </w:r>
          </w:p>
        </w:tc>
      </w:tr>
      <w:tr w:rsidR="005B16F9" w:rsidRPr="005B16F9" w:rsidTr="005B16F9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Вовле</w:t>
            </w: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softHyphen/>
              <w:t>ченность</w:t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4, 12, 22, 23, 24, 29, 41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2, 3, 10, 11, 14, 28, 32, 37, 38, 40, 42</w:t>
            </w:r>
          </w:p>
        </w:tc>
      </w:tr>
      <w:tr w:rsidR="005B16F9" w:rsidRPr="005B16F9" w:rsidTr="005B16F9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Контроль</w:t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9, 15, 17, 21, 25, 44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1, 5, 6, 8, 16, 20, 27, 31, 35, 39, 43</w:t>
            </w:r>
          </w:p>
        </w:tc>
      </w:tr>
      <w:tr w:rsidR="005B16F9" w:rsidRPr="005B16F9" w:rsidTr="005B16F9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Принятие риска</w:t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34, 45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7, 13, 18, 19, 26, 30, 33, 36</w:t>
            </w:r>
          </w:p>
        </w:tc>
      </w:tr>
    </w:tbl>
    <w:p w:rsidR="005B16F9" w:rsidRPr="005B16F9" w:rsidRDefault="005B16F9" w:rsidP="005B16F9">
      <w:pPr>
        <w:shd w:val="clear" w:color="auto" w:fill="9EC8EA"/>
        <w:spacing w:before="180" w:after="180" w:line="240" w:lineRule="auto"/>
        <w:rPr>
          <w:rFonts w:ascii="Verdana" w:eastAsia="Times New Roman" w:hAnsi="Verdana" w:cs="Arial"/>
          <w:color w:val="182F3A"/>
          <w:sz w:val="27"/>
          <w:szCs w:val="27"/>
        </w:rPr>
      </w:pPr>
      <w:r w:rsidRPr="005B16F9">
        <w:rPr>
          <w:rFonts w:ascii="Verdana" w:eastAsia="Times New Roman" w:hAnsi="Verdana" w:cs="Arial"/>
          <w:b/>
          <w:bCs/>
          <w:i/>
          <w:iCs/>
          <w:color w:val="182F3A"/>
          <w:sz w:val="27"/>
        </w:rPr>
        <w:t>Интерпретация (расшифровка) к тесту жизнестойкости.</w:t>
      </w:r>
    </w:p>
    <w:p w:rsidR="005B16F9" w:rsidRPr="005B16F9" w:rsidRDefault="005B16F9" w:rsidP="005B16F9">
      <w:pPr>
        <w:shd w:val="clear" w:color="auto" w:fill="9EC8EA"/>
        <w:spacing w:before="180" w:after="180" w:line="240" w:lineRule="auto"/>
        <w:rPr>
          <w:rFonts w:ascii="Verdana" w:eastAsia="Times New Roman" w:hAnsi="Verdana" w:cs="Arial"/>
          <w:color w:val="182F3A"/>
          <w:sz w:val="27"/>
          <w:szCs w:val="27"/>
        </w:rPr>
      </w:pPr>
      <w:r w:rsidRPr="005B16F9">
        <w:rPr>
          <w:rFonts w:ascii="Verdana" w:eastAsia="Times New Roman" w:hAnsi="Verdana" w:cs="Arial"/>
          <w:color w:val="182F3A"/>
          <w:sz w:val="27"/>
          <w:szCs w:val="27"/>
        </w:rPr>
        <w:t>Выраженность жизнестойкости в целом и ее компонентов препятствует возникновению внутреннего напряжения в стрессовых ситуациях за счет стойкого совладания, копинг стратегий (hardy coping) со стрессами и восприятия их как менее значимых.</w:t>
      </w:r>
    </w:p>
    <w:p w:rsidR="005B16F9" w:rsidRPr="005B16F9" w:rsidRDefault="005B16F9" w:rsidP="005B16F9">
      <w:pPr>
        <w:shd w:val="clear" w:color="auto" w:fill="9EC8EA"/>
        <w:spacing w:before="180" w:after="180" w:line="240" w:lineRule="auto"/>
        <w:rPr>
          <w:rFonts w:ascii="Verdana" w:eastAsia="Times New Roman" w:hAnsi="Verdana" w:cs="Arial"/>
          <w:color w:val="182F3A"/>
          <w:sz w:val="27"/>
          <w:szCs w:val="27"/>
        </w:rPr>
      </w:pPr>
      <w:r w:rsidRPr="005B16F9">
        <w:rPr>
          <w:rFonts w:ascii="Verdana" w:eastAsia="Times New Roman" w:hAnsi="Verdana" w:cs="Arial"/>
          <w:b/>
          <w:bCs/>
          <w:i/>
          <w:iCs/>
          <w:color w:val="182F3A"/>
          <w:sz w:val="27"/>
        </w:rPr>
        <w:t>Вовлеченность</w:t>
      </w:r>
      <w:r w:rsidRPr="005B16F9">
        <w:rPr>
          <w:rFonts w:ascii="Verdana" w:eastAsia="Times New Roman" w:hAnsi="Verdana" w:cs="Arial"/>
          <w:color w:val="182F3A"/>
          <w:sz w:val="27"/>
          <w:szCs w:val="27"/>
        </w:rPr>
        <w:t> (commitment) определяется как «убежденность в том, что вовлеченность в происходящее дает максимальный шанс найти нечто стоящее и интересное для личности». Человек с развитым компонентом вовлеченности получает удовольствие от собственной деятельности. В противоположность этому, отсутствие подобной убежденности порождает чувство отвергнутости, ощущение себя «вне» жизни.</w:t>
      </w:r>
    </w:p>
    <w:p w:rsidR="005B16F9" w:rsidRPr="005B16F9" w:rsidRDefault="005B16F9" w:rsidP="005B16F9">
      <w:pPr>
        <w:shd w:val="clear" w:color="auto" w:fill="9EC8EA"/>
        <w:spacing w:before="180" w:after="180" w:line="240" w:lineRule="auto"/>
        <w:rPr>
          <w:rFonts w:ascii="Verdana" w:eastAsia="Times New Roman" w:hAnsi="Verdana" w:cs="Arial"/>
          <w:color w:val="182F3A"/>
          <w:sz w:val="27"/>
          <w:szCs w:val="27"/>
        </w:rPr>
      </w:pPr>
      <w:r w:rsidRPr="005B16F9">
        <w:rPr>
          <w:rFonts w:ascii="Verdana" w:eastAsia="Times New Roman" w:hAnsi="Verdana" w:cs="Arial"/>
          <w:i/>
          <w:iCs/>
          <w:color w:val="182F3A"/>
          <w:sz w:val="27"/>
        </w:rPr>
        <w:lastRenderedPageBreak/>
        <w:t>Если вы чувствуете уверенность в себе и в том, что мир великодушен, вам присуща вовлеченность.</w:t>
      </w:r>
    </w:p>
    <w:p w:rsidR="005B16F9" w:rsidRPr="005B16F9" w:rsidRDefault="005B16F9" w:rsidP="005B16F9">
      <w:pPr>
        <w:shd w:val="clear" w:color="auto" w:fill="9EC8EA"/>
        <w:spacing w:before="180" w:after="180" w:line="240" w:lineRule="auto"/>
        <w:rPr>
          <w:rFonts w:ascii="Verdana" w:eastAsia="Times New Roman" w:hAnsi="Verdana" w:cs="Arial"/>
          <w:color w:val="182F3A"/>
          <w:sz w:val="27"/>
          <w:szCs w:val="27"/>
        </w:rPr>
      </w:pPr>
      <w:r w:rsidRPr="005B16F9">
        <w:rPr>
          <w:rFonts w:ascii="Verdana" w:eastAsia="Times New Roman" w:hAnsi="Verdana" w:cs="Arial"/>
          <w:b/>
          <w:bCs/>
          <w:i/>
          <w:iCs/>
          <w:color w:val="182F3A"/>
          <w:sz w:val="27"/>
        </w:rPr>
        <w:t>Контроль</w:t>
      </w:r>
      <w:r w:rsidRPr="005B16F9">
        <w:rPr>
          <w:rFonts w:ascii="Verdana" w:eastAsia="Times New Roman" w:hAnsi="Verdana" w:cs="Arial"/>
          <w:color w:val="182F3A"/>
          <w:sz w:val="27"/>
          <w:szCs w:val="27"/>
        </w:rPr>
        <w:t> (control) представляет собой убежденность в том, что борьба позволяет повлиять на результат происходящего, пусть даже это влияние не абсолютно и успех не гарантирован. Противоположность этому - ощущение собственной беспомощности. Человек с сильно развитым компонентом контроля ощущает, что сам выбирает собственную деятельность, свой путь.</w:t>
      </w:r>
    </w:p>
    <w:p w:rsidR="005B16F9" w:rsidRPr="005B16F9" w:rsidRDefault="005B16F9" w:rsidP="005B16F9">
      <w:pPr>
        <w:shd w:val="clear" w:color="auto" w:fill="9EC8EA"/>
        <w:spacing w:before="180" w:after="180" w:line="240" w:lineRule="auto"/>
        <w:rPr>
          <w:rFonts w:ascii="Verdana" w:eastAsia="Times New Roman" w:hAnsi="Verdana" w:cs="Arial"/>
          <w:color w:val="182F3A"/>
          <w:sz w:val="27"/>
          <w:szCs w:val="27"/>
        </w:rPr>
      </w:pPr>
      <w:r w:rsidRPr="005B16F9">
        <w:rPr>
          <w:rFonts w:ascii="Verdana" w:eastAsia="Times New Roman" w:hAnsi="Verdana" w:cs="Arial"/>
          <w:b/>
          <w:bCs/>
          <w:i/>
          <w:iCs/>
          <w:color w:val="182F3A"/>
          <w:sz w:val="27"/>
        </w:rPr>
        <w:t>Принятие риска </w:t>
      </w:r>
      <w:r w:rsidRPr="005B16F9">
        <w:rPr>
          <w:rFonts w:ascii="Verdana" w:eastAsia="Times New Roman" w:hAnsi="Verdana" w:cs="Arial"/>
          <w:color w:val="182F3A"/>
          <w:sz w:val="27"/>
          <w:szCs w:val="27"/>
        </w:rPr>
        <w:t>(challenge) -</w:t>
      </w:r>
      <w:r w:rsidRPr="005B16F9">
        <w:rPr>
          <w:rFonts w:ascii="Verdana" w:eastAsia="Times New Roman" w:hAnsi="Verdana" w:cs="Arial"/>
          <w:color w:val="182F3A"/>
          <w:sz w:val="27"/>
        </w:rPr>
        <w:t> </w:t>
      </w:r>
      <w:r w:rsidRPr="005B16F9">
        <w:rPr>
          <w:rFonts w:ascii="Verdana" w:eastAsia="Times New Roman" w:hAnsi="Verdana" w:cs="Arial"/>
          <w:i/>
          <w:iCs/>
          <w:color w:val="182F3A"/>
          <w:sz w:val="27"/>
        </w:rPr>
        <w:t>убежденность человека в том, что все то, что с ним случается, способствует его развитию за счет знаний, извлекаемых из опыта, - неважно, позитивного или негативного. Человек, рассматривающий жизнь как способ приобретения опыта, готов действовать в отсутствие надежных гарантий успеха, на свой страх и риск, считая стремление к простому комфорту и безопасности обедняющим жизнь личности. В основе принятия риска лежит идея развития через активное усвоение знаний из опыта и последующее их использование.</w:t>
      </w:r>
    </w:p>
    <w:p w:rsidR="005B16F9" w:rsidRPr="005B16F9" w:rsidRDefault="005B16F9" w:rsidP="005B16F9">
      <w:pPr>
        <w:shd w:val="clear" w:color="auto" w:fill="9EC8EA"/>
        <w:spacing w:before="180" w:after="180" w:line="240" w:lineRule="auto"/>
        <w:rPr>
          <w:rFonts w:ascii="Verdana" w:eastAsia="Times New Roman" w:hAnsi="Verdana" w:cs="Arial"/>
          <w:color w:val="182F3A"/>
          <w:sz w:val="27"/>
          <w:szCs w:val="27"/>
        </w:rPr>
      </w:pPr>
      <w:r w:rsidRPr="005B16F9">
        <w:rPr>
          <w:rFonts w:ascii="Verdana" w:eastAsia="Times New Roman" w:hAnsi="Verdana" w:cs="Arial"/>
          <w:color w:val="182F3A"/>
          <w:sz w:val="27"/>
          <w:szCs w:val="27"/>
        </w:rPr>
        <w:t>Компоненты жизнестойкости развиваются в детстве и отчасти в подростковом возрасте, хотя их можно развивать и позднее. Их развитие решающим образом зависит от отношений родителей с ребенком. В частности, для увеличения вовлеченности принципиально важно принятие и поддержка, любовь и одобрение со стороны родителей. Для развития компонента контроля важна поддержка инициативы ребенка, его стремления справляться с задачами все возрастающей сложности на грани своих возможностей. Для развития принятия риска важно богатство впечатлений, изменчивость и неоднородность среды.</w:t>
      </w:r>
    </w:p>
    <w:p w:rsidR="005B16F9" w:rsidRPr="005B16F9" w:rsidRDefault="005B16F9" w:rsidP="005B16F9">
      <w:pPr>
        <w:shd w:val="clear" w:color="auto" w:fill="9EC8EA"/>
        <w:spacing w:after="0" w:line="240" w:lineRule="auto"/>
        <w:rPr>
          <w:rFonts w:ascii="Verdana" w:eastAsia="Times New Roman" w:hAnsi="Verdana" w:cs="Arial"/>
          <w:color w:val="182F3A"/>
          <w:sz w:val="27"/>
          <w:szCs w:val="27"/>
        </w:rPr>
      </w:pPr>
      <w:r w:rsidRPr="005B16F9">
        <w:rPr>
          <w:rFonts w:ascii="Verdana" w:eastAsia="Times New Roman" w:hAnsi="Verdana" w:cs="Arial"/>
          <w:color w:val="182F3A"/>
          <w:sz w:val="27"/>
          <w:szCs w:val="27"/>
        </w:rPr>
        <w:t>Мадди подчеркивает важность выраженности всех трех компонентов для сохранения здоровья и оптимального уровня работоспособности и активности в</w:t>
      </w:r>
      <w:r w:rsidRPr="005B16F9">
        <w:rPr>
          <w:rFonts w:ascii="Verdana" w:eastAsia="Times New Roman" w:hAnsi="Verdana" w:cs="Arial"/>
          <w:color w:val="182F3A"/>
          <w:sz w:val="27"/>
        </w:rPr>
        <w:t> </w:t>
      </w:r>
      <w:hyperlink r:id="rId5" w:tgtFrame="_blank" w:history="1">
        <w:r w:rsidRPr="005B16F9">
          <w:rPr>
            <w:rFonts w:ascii="Arial" w:eastAsia="Times New Roman" w:hAnsi="Arial" w:cs="Arial"/>
            <w:color w:val="4383A3"/>
            <w:sz w:val="27"/>
          </w:rPr>
          <w:t>стрессогенных </w:t>
        </w:r>
      </w:hyperlink>
      <w:r w:rsidRPr="005B16F9">
        <w:rPr>
          <w:rFonts w:ascii="Verdana" w:eastAsia="Times New Roman" w:hAnsi="Verdana" w:cs="Arial"/>
          <w:color w:val="182F3A"/>
          <w:sz w:val="27"/>
          <w:szCs w:val="27"/>
        </w:rPr>
        <w:t>условиях. Можно говорить как об индивидуальных различиях каждого из трех компонентов в составе жизнестойкости, так и о необходимости их согласованности между собой и с общей (суммарной) мерой жизнестойкости. </w:t>
      </w:r>
    </w:p>
    <w:p w:rsidR="005B16F9" w:rsidRPr="005B16F9" w:rsidRDefault="005B16F9" w:rsidP="005B16F9">
      <w:pPr>
        <w:shd w:val="clear" w:color="auto" w:fill="9EC8EA"/>
        <w:spacing w:before="180" w:after="180" w:line="240" w:lineRule="auto"/>
        <w:rPr>
          <w:rFonts w:ascii="Verdana" w:eastAsia="Times New Roman" w:hAnsi="Verdana" w:cs="Arial"/>
          <w:color w:val="182F3A"/>
          <w:sz w:val="27"/>
          <w:szCs w:val="27"/>
        </w:rPr>
      </w:pPr>
      <w:r w:rsidRPr="005B16F9">
        <w:rPr>
          <w:rFonts w:ascii="Verdana" w:eastAsia="Times New Roman" w:hAnsi="Verdana" w:cs="Arial"/>
          <w:b/>
          <w:bCs/>
          <w:color w:val="182F3A"/>
          <w:sz w:val="27"/>
        </w:rPr>
        <w:t>Средние и стандартные отклонения общего показателя.</w:t>
      </w:r>
      <w:r w:rsidRPr="005B16F9">
        <w:rPr>
          <w:rFonts w:ascii="Verdana" w:eastAsia="Times New Roman" w:hAnsi="Verdana" w:cs="Arial"/>
          <w:color w:val="182F3A"/>
          <w:sz w:val="27"/>
          <w:szCs w:val="27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650"/>
        <w:gridCol w:w="1545"/>
        <w:gridCol w:w="1560"/>
        <w:gridCol w:w="1560"/>
      </w:tblGrid>
      <w:tr w:rsidR="005B16F9" w:rsidRPr="005B16F9" w:rsidTr="005B16F9">
        <w:trPr>
          <w:jc w:val="center"/>
        </w:trPr>
        <w:tc>
          <w:tcPr>
            <w:tcW w:w="19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Нормы</w:t>
            </w:r>
          </w:p>
        </w:tc>
        <w:tc>
          <w:tcPr>
            <w:tcW w:w="165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Жизне</w:t>
            </w: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softHyphen/>
              <w:t>стойкость</w:t>
            </w:r>
          </w:p>
        </w:tc>
        <w:tc>
          <w:tcPr>
            <w:tcW w:w="154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Вовле</w:t>
            </w: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softHyphen/>
              <w:t>ченность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Контроль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Принятие риска</w:t>
            </w:r>
          </w:p>
        </w:tc>
      </w:tr>
      <w:tr w:rsidR="005B16F9" w:rsidRPr="005B16F9" w:rsidTr="005B16F9">
        <w:trPr>
          <w:jc w:val="center"/>
        </w:trPr>
        <w:tc>
          <w:tcPr>
            <w:tcW w:w="19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Среднее</w:t>
            </w:r>
          </w:p>
        </w:tc>
        <w:tc>
          <w:tcPr>
            <w:tcW w:w="165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80,72</w:t>
            </w:r>
          </w:p>
        </w:tc>
        <w:tc>
          <w:tcPr>
            <w:tcW w:w="154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37,64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29,17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13,91</w:t>
            </w:r>
          </w:p>
        </w:tc>
      </w:tr>
      <w:tr w:rsidR="005B16F9" w:rsidRPr="005B16F9" w:rsidTr="005B16F9">
        <w:trPr>
          <w:jc w:val="center"/>
        </w:trPr>
        <w:tc>
          <w:tcPr>
            <w:tcW w:w="19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Стандартное отклонение</w:t>
            </w:r>
          </w:p>
        </w:tc>
        <w:tc>
          <w:tcPr>
            <w:tcW w:w="165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18,53</w:t>
            </w:r>
          </w:p>
        </w:tc>
        <w:tc>
          <w:tcPr>
            <w:tcW w:w="154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8,08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8,43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4,39</w:t>
            </w:r>
          </w:p>
          <w:p w:rsidR="005B16F9" w:rsidRPr="005B16F9" w:rsidRDefault="005B16F9" w:rsidP="005B16F9">
            <w:pPr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5B16F9">
              <w:rPr>
                <w:rFonts w:ascii="Verdana" w:eastAsia="Times New Roman" w:hAnsi="Verdana" w:cs="Arial"/>
                <w:sz w:val="27"/>
                <w:szCs w:val="27"/>
              </w:rPr>
              <w:t> </w:t>
            </w:r>
          </w:p>
        </w:tc>
      </w:tr>
    </w:tbl>
    <w:p w:rsidR="001719E2" w:rsidRPr="00B4547F" w:rsidRDefault="001719E2"/>
    <w:sectPr w:rsidR="001719E2" w:rsidRPr="00B4547F" w:rsidSect="00B268C6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5029"/>
    <w:multiLevelType w:val="multilevel"/>
    <w:tmpl w:val="7B9C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16F9"/>
    <w:rsid w:val="001719E2"/>
    <w:rsid w:val="003A4851"/>
    <w:rsid w:val="004976A7"/>
    <w:rsid w:val="005B16F9"/>
    <w:rsid w:val="00650C48"/>
    <w:rsid w:val="00791892"/>
    <w:rsid w:val="008A0851"/>
    <w:rsid w:val="00B268C6"/>
    <w:rsid w:val="00B4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7"/>
  </w:style>
  <w:style w:type="paragraph" w:styleId="2">
    <w:name w:val="heading 2"/>
    <w:basedOn w:val="a"/>
    <w:link w:val="20"/>
    <w:uiPriority w:val="9"/>
    <w:qFormat/>
    <w:rsid w:val="005B1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6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B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1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16F9"/>
  </w:style>
  <w:style w:type="character" w:styleId="a5">
    <w:name w:val="Emphasis"/>
    <w:basedOn w:val="a0"/>
    <w:uiPriority w:val="20"/>
    <w:qFormat/>
    <w:rsid w:val="005B16F9"/>
    <w:rPr>
      <w:i/>
      <w:iCs/>
    </w:rPr>
  </w:style>
  <w:style w:type="character" w:styleId="a6">
    <w:name w:val="Strong"/>
    <w:basedOn w:val="a0"/>
    <w:uiPriority w:val="22"/>
    <w:qFormat/>
    <w:rsid w:val="005B16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cabi.net/psikhologiya-krasoty-i-zdorovya/kak-borotsya-so-stressom/94-kak-borotsya-so-stress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987</Words>
  <Characters>5626</Characters>
  <Application>Microsoft Office Word</Application>
  <DocSecurity>0</DocSecurity>
  <Lines>46</Lines>
  <Paragraphs>13</Paragraphs>
  <ScaleCrop>false</ScaleCrop>
  <Company>SerStep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2014-10-15T11:13:00Z</cp:lastPrinted>
  <dcterms:created xsi:type="dcterms:W3CDTF">2014-10-13T12:49:00Z</dcterms:created>
  <dcterms:modified xsi:type="dcterms:W3CDTF">2015-10-20T11:22:00Z</dcterms:modified>
</cp:coreProperties>
</file>