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B" w:rsidRDefault="0089353B" w:rsidP="0089353B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То, что я услышал, я забыл.</w:t>
      </w:r>
    </w:p>
    <w:p w:rsidR="0089353B" w:rsidRDefault="0089353B" w:rsidP="0089353B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То, что я увидел, я помню.</w:t>
      </w:r>
    </w:p>
    <w:p w:rsidR="0089353B" w:rsidRDefault="0089353B" w:rsidP="0089353B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То, что я сделал, я знаю!</w:t>
      </w:r>
    </w:p>
    <w:p w:rsidR="0089353B" w:rsidRDefault="0089353B" w:rsidP="0089353B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             Китайское изречение.</w:t>
      </w:r>
    </w:p>
    <w:p w:rsidR="0089353B" w:rsidRDefault="0089353B" w:rsidP="0089353B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 —</w:t>
      </w:r>
      <w:r w:rsidRPr="00633530">
        <w:rPr>
          <w:rFonts w:ascii="Arial" w:hAnsi="Arial" w:cs="Arial"/>
          <w:b/>
          <w:color w:val="555555"/>
          <w:sz w:val="27"/>
          <w:szCs w:val="27"/>
        </w:rPr>
        <w:t xml:space="preserve"> </w:t>
      </w:r>
      <w:r>
        <w:rPr>
          <w:rFonts w:ascii="Arial" w:hAnsi="Arial" w:cs="Arial"/>
          <w:color w:val="555555"/>
          <w:sz w:val="27"/>
          <w:szCs w:val="27"/>
        </w:rPr>
        <w:t xml:space="preserve">  Почему в дырках ничего нет?    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Отчего ветер дует?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Откуда приходит дождь?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Почему предметы падают вниз?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Эти ставшие уже классическими вопросы, так же как и тысячи других, дети задают взрослым во все времена.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Как удовлетворить детское любопытство, причем сделать это не формально, а объяснить законы природы на доступном для детей элементарном научном уровне? Как максимально использовать пытливость детского ума, подтолкнуть ребенка к познанию мира?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Как обуздать кипучую энергию и неуемную любознательность малыша? Как способствовать развитию творческого начала ребенка? Эти и другие вопросы непременно встают перед родителями и воспитателями.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Природа окружает ребёнка с ранних лет, это источник, благодаря которому «ум поднимается от смутных чувственных восприятий к чётким понятиям». Умение наблюдать, вырабатываемое в процессе познания природы, рождает умение делать выводы, воспитывать логику мыслей, чёткость и красоту речи. Каждый момент знакомства с природой – это урок развития детского ума, творчества, чувства.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Детское экспериментирование – это один из ведущих видов деятельности дошкольника. Очевидно, что нет боле</w:t>
      </w:r>
      <w:r w:rsidR="0089353B">
        <w:rPr>
          <w:rFonts w:ascii="Arial" w:hAnsi="Arial" w:cs="Arial"/>
          <w:color w:val="555555"/>
          <w:sz w:val="27"/>
          <w:szCs w:val="27"/>
        </w:rPr>
        <w:t>е пытливого исследователя, чем р</w:t>
      </w:r>
      <w:r>
        <w:rPr>
          <w:rFonts w:ascii="Arial" w:hAnsi="Arial" w:cs="Arial"/>
          <w:color w:val="555555"/>
          <w:sz w:val="27"/>
          <w:szCs w:val="27"/>
        </w:rPr>
        <w:t>ебёнок. Чего только мы не найдём в его карманах, какие только не услышим от него вопросы. Маленький человек охвачен жаждой познания и освоения огромного нового мира. Исследовательская деятельность детей может стать одним из условий развития любознательности, а в конечном итоге познавательных интересов ребёнка.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В возрасте 4 – 5 лет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по этапам. Выслушав и выполнив одно задание, дети получают другое.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 уже в 5 – 6 лет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юного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Родители, от этих вопросов отшучиваются: «много будет знать, скоро состариться». К сожалению, «ваши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Любое место в квартире может стать местом для эксперимента. Например, кухня, ванная комната. Во время мытья ребёнок может узнать много интересного о свойствах воды, мыла, о растворимости веществ, о воздухе. Начните экспериментировать, и тогда один опыт повлечёт за собой другой, вы будете захвачены процессом и теми открытиями, которые вас ожидают.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Усваивается всё прочно и надолго, когда ребёнок слышит, видит и делает сам.</w:t>
      </w:r>
    </w:p>
    <w:p w:rsidR="00633530" w:rsidRDefault="00633530" w:rsidP="00633530">
      <w:pPr>
        <w:pStyle w:val="a3"/>
        <w:shd w:val="clear" w:color="auto" w:fill="FFFFFF"/>
        <w:spacing w:before="281" w:beforeAutospacing="0" w:after="281" w:afterAutospacing="0" w:line="314" w:lineRule="atLeast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Это ещё одна возможность для формирования целостного восприятия и представления о различных предметах и явлениях окружающей </w:t>
      </w:r>
      <w:r>
        <w:rPr>
          <w:rFonts w:ascii="Arial" w:hAnsi="Arial" w:cs="Arial"/>
          <w:color w:val="555555"/>
          <w:sz w:val="27"/>
          <w:szCs w:val="27"/>
        </w:rPr>
        <w:lastRenderedPageBreak/>
        <w:t>действительности, позитивного отношения к миру на основе эмоционально – чувственного опыта.</w:t>
      </w:r>
    </w:p>
    <w:p w:rsidR="00E23D31" w:rsidRDefault="00E23D31"/>
    <w:sectPr w:rsidR="00E23D31" w:rsidSect="00E2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3530"/>
    <w:rsid w:val="00627F9B"/>
    <w:rsid w:val="00633530"/>
    <w:rsid w:val="0089353B"/>
    <w:rsid w:val="00E2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3428</Characters>
  <Application>Microsoft Office Word</Application>
  <DocSecurity>0</DocSecurity>
  <Lines>28</Lines>
  <Paragraphs>8</Paragraphs>
  <ScaleCrop>false</ScaleCrop>
  <Company>Grizli777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2014-02-24T15:39:00Z</dcterms:created>
  <dcterms:modified xsi:type="dcterms:W3CDTF">2014-05-10T18:33:00Z</dcterms:modified>
</cp:coreProperties>
</file>