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8C" w:rsidRDefault="001F1C8C" w:rsidP="0064749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1F1C8C" w:rsidRDefault="001F1C8C" w:rsidP="001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1F1C8C" w:rsidRDefault="001F1C8C" w:rsidP="001F1C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Отделение дополнительного образования детей</w:t>
      </w:r>
    </w:p>
    <w:p w:rsidR="001F1C8C" w:rsidRDefault="001F1C8C" w:rsidP="001F1C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Государственного бюджетного общеобразовательного учреждения ги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назии № 402 </w:t>
      </w:r>
    </w:p>
    <w:p w:rsidR="001F1C8C" w:rsidRDefault="001F1C8C" w:rsidP="001F1C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Колпинского района Санкт-Петербурга</w:t>
      </w:r>
    </w:p>
    <w:p w:rsidR="001F1C8C" w:rsidRDefault="001F1C8C" w:rsidP="001F1C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1F1C8C" w:rsidRDefault="00527F4B" w:rsidP="001F1C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27F4B">
        <w:rPr>
          <w:rFonts w:ascii="Calibri" w:eastAsia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.3pt;margin-top:13.1pt;width:225pt;height:9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" filled="f" stroked="f">
            <v:textbox>
              <w:txbxContent>
                <w:p w:rsidR="001F1C8C" w:rsidRDefault="001F1C8C" w:rsidP="001F1C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Рассмотрена </w:t>
                  </w:r>
                </w:p>
                <w:p w:rsidR="001F1C8C" w:rsidRDefault="001F1C8C" w:rsidP="001F1C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на педагогическом совете гимн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>зии № 402</w:t>
                  </w:r>
                </w:p>
                <w:p w:rsidR="001F1C8C" w:rsidRDefault="001F1C8C" w:rsidP="001F1C8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4"/>
                      <w:lang w:eastAsia="ru-RU"/>
                    </w:rPr>
                    <w:t xml:space="preserve">Протокол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eastAsia="ru-RU"/>
                    </w:rPr>
                    <w:t xml:space="preserve">№ 2 от 06.12.11 </w:t>
                  </w:r>
                </w:p>
                <w:p w:rsidR="001F1C8C" w:rsidRDefault="001F1C8C" w:rsidP="001F1C8C">
                  <w:pPr>
                    <w:rPr>
                      <w:sz w:val="28"/>
                      <w:u w:val="single"/>
                    </w:rPr>
                  </w:pPr>
                </w:p>
              </w:txbxContent>
            </v:textbox>
          </v:shape>
        </w:pict>
      </w:r>
    </w:p>
    <w:p w:rsidR="001F1C8C" w:rsidRDefault="001F1C8C" w:rsidP="001F1C8C">
      <w:pPr>
        <w:keepNext/>
        <w:spacing w:after="0" w:line="240" w:lineRule="auto"/>
        <w:ind w:firstLine="6120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«Утверждаю»</w:t>
      </w:r>
    </w:p>
    <w:p w:rsidR="001F1C8C" w:rsidRDefault="001F1C8C" w:rsidP="001F1C8C">
      <w:pPr>
        <w:keepNext/>
        <w:spacing w:after="0" w:line="240" w:lineRule="auto"/>
        <w:ind w:firstLine="6120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Директор гимназии № 402</w:t>
      </w:r>
    </w:p>
    <w:p w:rsidR="001F1C8C" w:rsidRDefault="001F1C8C" w:rsidP="001F1C8C">
      <w:pPr>
        <w:keepNext/>
        <w:spacing w:after="0" w:line="240" w:lineRule="auto"/>
        <w:ind w:firstLine="6120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__________ Г.В. Довга</w:t>
      </w:r>
    </w:p>
    <w:p w:rsidR="001F1C8C" w:rsidRDefault="001F1C8C" w:rsidP="001F1C8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sz w:val="32"/>
          <w:szCs w:val="28"/>
        </w:rPr>
        <w:t xml:space="preserve">Образовательная программа </w:t>
      </w:r>
    </w:p>
    <w:p w:rsidR="001F1C8C" w:rsidRPr="0097311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sz w:val="32"/>
          <w:szCs w:val="28"/>
        </w:rPr>
        <w:t>дополнительного образования детей</w:t>
      </w:r>
    </w:p>
    <w:p w:rsidR="001F1C8C" w:rsidRPr="008B6B26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sz w:val="32"/>
          <w:szCs w:val="28"/>
        </w:rPr>
        <w:t>Ораторское мастерство и искусство публичных выступлений</w:t>
      </w:r>
    </w:p>
    <w:p w:rsidR="001F1C8C" w:rsidRDefault="001F1C8C" w:rsidP="001F1C8C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ind w:left="4248" w:firstLine="708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Возраст детей – 14-16 лет</w:t>
      </w: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ind w:left="4956"/>
        <w:rPr>
          <w:rFonts w:ascii="Times New Roman" w:eastAsia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Срок реализации </w:t>
      </w:r>
      <w:r>
        <w:rPr>
          <w:rFonts w:ascii="Times New Roman" w:eastAsia="Times New Roman" w:hAnsi="Times New Roman"/>
          <w:sz w:val="28"/>
          <w:szCs w:val="28"/>
        </w:rPr>
        <w:t>образовательной программы – 2 года</w:t>
      </w: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1F1C8C" w:rsidRDefault="001F1C8C" w:rsidP="001F1C8C">
      <w:pPr>
        <w:spacing w:after="0" w:line="240" w:lineRule="auto"/>
        <w:ind w:left="4956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Автор-составитель: учитель, </w:t>
      </w:r>
    </w:p>
    <w:p w:rsidR="001F1C8C" w:rsidRDefault="001F1C8C" w:rsidP="001F1C8C">
      <w:pPr>
        <w:spacing w:after="0" w:line="240" w:lineRule="auto"/>
        <w:ind w:left="4956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методист гимназии</w:t>
      </w:r>
    </w:p>
    <w:p w:rsidR="001F1C8C" w:rsidRDefault="001F1C8C" w:rsidP="001F1C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Петров Роман Викторович</w:t>
      </w:r>
    </w:p>
    <w:p w:rsidR="001F1C8C" w:rsidRDefault="001F1C8C" w:rsidP="001F1C8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Санкт-Петербург</w:t>
      </w:r>
    </w:p>
    <w:p w:rsidR="001F1C8C" w:rsidRDefault="001F1C8C" w:rsidP="001F1C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2011 </w:t>
      </w:r>
    </w:p>
    <w:p w:rsidR="001F1C8C" w:rsidRDefault="001F1C8C" w:rsidP="001F1C8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64749D" w:rsidRDefault="0064749D" w:rsidP="001F1C8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1F1C8C" w:rsidRDefault="001F1C8C" w:rsidP="001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D450F7" w:rsidRPr="00D450F7" w:rsidRDefault="00D450F7" w:rsidP="001F1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D450F7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D450F7" w:rsidRDefault="00D450F7" w:rsidP="00CA644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Современный этап развития системы образования предусматривает</w:t>
      </w:r>
      <w:r w:rsidR="00587028" w:rsidRP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форм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и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рование коммуникативно-развитой личности, которая осознанно и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гибко владеет мастерством убеждения, способна создавать, публично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произносить и оценивать выступления разных видов и жанров.  Коммуникативная комп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тентность, целенаправленно совершенствуемая в процессе риторического о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б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разования, выступает в качестве важной составляющей предпрофессионал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ь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ной компетентности выпускников школ.</w:t>
      </w: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Образовательная программа "Ораторское мастерство и искусство публи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ч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ного выступления" призвана подготовить теоретическую и методологич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скую базу, которой обеспечивается формирование умений и навыков для создания и произнесения профессиональных публичных выступлений. </w:t>
      </w:r>
    </w:p>
    <w:p w:rsidR="00CA6443" w:rsidRPr="002D06BF" w:rsidRDefault="00CA6443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D450F7" w:rsidRPr="002D06BF" w:rsidRDefault="002C56E9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 w:rsidR="00D450F7" w:rsidRPr="002D06B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елью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является выработка у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обучающихся 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ум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ний создания текста выступления и его публичного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E530D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произнесения, а также умений вести дискуссию и убеждать оппонента.</w:t>
      </w:r>
    </w:p>
    <w:p w:rsidR="00CA6443" w:rsidRPr="002D06BF" w:rsidRDefault="00CA6443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Основными </w:t>
      </w:r>
      <w:r w:rsidRPr="002D06B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задачами </w:t>
      </w:r>
      <w:r w:rsidR="002C56E9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программы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являются:</w:t>
      </w: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раскрытие общественной значимости ораторской деятельности и ответс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т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венности оратора за свое речевое поведение;</w:t>
      </w:r>
    </w:p>
    <w:p w:rsidR="00D450F7" w:rsidRPr="002D06BF" w:rsidRDefault="002C56E9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вооружение обучающегося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рациональной и эффективной технологией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по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д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готовки публичного выступления и результативной техникой его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произнес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ния;</w:t>
      </w: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теоретическое и практическое ознакомление с видами, функциональными группами и жанрами</w:t>
      </w:r>
      <w:r w:rsidR="00E30A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красноречия (монологическими и диалогическими), к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о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торые наиболее</w:t>
      </w:r>
      <w:r w:rsidR="00E30A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полно соответствуют личностным запросам обучаемых.</w:t>
      </w:r>
    </w:p>
    <w:p w:rsidR="00CA6443" w:rsidRPr="002D06BF" w:rsidRDefault="00CA6443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3A2FCE" w:rsidRDefault="002C56E9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результате </w:t>
      </w:r>
      <w:r w:rsidR="003A2FCE" w:rsidRPr="003A2FCE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ПЕРВОГО ГОДА</w:t>
      </w:r>
      <w:r w:rsidR="003A2FC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обучения уча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щиеся</w:t>
      </w:r>
      <w:r w:rsidR="003A2FC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будут:</w:t>
      </w:r>
    </w:p>
    <w:p w:rsidR="003A2FCE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знать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основные риторические законы и важнейшие особенности публичной речи;</w:t>
      </w: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главные тенденции развития ораторского мастерства в различные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историч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ские эпохи;</w:t>
      </w:r>
    </w:p>
    <w:p w:rsidR="00D450F7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· характерные </w:t>
      </w:r>
      <w:r w:rsidR="003A2FCE">
        <w:rPr>
          <w:rFonts w:ascii="Times New Roman" w:eastAsia="TimesNewRoman" w:hAnsi="Times New Roman" w:cs="Times New Roman"/>
          <w:color w:val="000000"/>
          <w:sz w:val="28"/>
          <w:szCs w:val="28"/>
        </w:rPr>
        <w:t>черты дискуссионных жанров речи;</w:t>
      </w:r>
    </w:p>
    <w:p w:rsidR="003A2FCE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. основные невербальные средства усиления воздействия речи;</w:t>
      </w:r>
    </w:p>
    <w:p w:rsidR="00D8714E" w:rsidRDefault="00D8714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A2FCE" w:rsidRPr="002D06BF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уметь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планировать последовательность и способы работы над устным</w:t>
      </w:r>
      <w:r w:rsidR="002D06BF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выступл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нием;</w:t>
      </w:r>
    </w:p>
    <w:p w:rsidR="00D450F7" w:rsidRPr="002D06BF" w:rsidRDefault="00CA6443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осуществлять коммуникативно-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целесообразный выбор риторических при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ё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мов;</w:t>
      </w:r>
    </w:p>
    <w:p w:rsidR="00D450F7" w:rsidRPr="002D06BF" w:rsidRDefault="00D450F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моделировать ход коммуникации в процессе монологического и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D8714E">
        <w:rPr>
          <w:rFonts w:ascii="Times New Roman" w:eastAsia="TimesNewRoman" w:hAnsi="Times New Roman" w:cs="Times New Roman"/>
          <w:color w:val="000000"/>
          <w:sz w:val="28"/>
          <w:szCs w:val="28"/>
        </w:rPr>
        <w:t>дискусс</w:t>
      </w:r>
      <w:r w:rsidR="00D8714E">
        <w:rPr>
          <w:rFonts w:ascii="Times New Roman" w:eastAsia="TimesNewRoman" w:hAnsi="Times New Roman" w:cs="Times New Roman"/>
          <w:color w:val="000000"/>
          <w:sz w:val="28"/>
          <w:szCs w:val="28"/>
        </w:rPr>
        <w:t>и</w:t>
      </w:r>
      <w:r w:rsidR="00D8714E">
        <w:rPr>
          <w:rFonts w:ascii="Times New Roman" w:eastAsia="TimesNewRoman" w:hAnsi="Times New Roman" w:cs="Times New Roman"/>
          <w:color w:val="000000"/>
          <w:sz w:val="28"/>
          <w:szCs w:val="28"/>
        </w:rPr>
        <w:t>онного высказывания.</w:t>
      </w:r>
    </w:p>
    <w:p w:rsidR="003A2FCE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3A2FCE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В результате </w:t>
      </w: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 xml:space="preserve">ВТОРОГО </w:t>
      </w:r>
      <w:r w:rsidRPr="003A2FCE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ГОДА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обучения уча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будут:</w:t>
      </w:r>
    </w:p>
    <w:p w:rsidR="003A2FCE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3A2FCE" w:rsidRPr="002D06BF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знать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:rsidR="003A2FCE" w:rsidRPr="002D06BF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характерные черты высказываний, принадлежащих  к различным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видам красноречия;</w:t>
      </w:r>
    </w:p>
    <w:p w:rsidR="003A2FCE" w:rsidRPr="002D06BF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этапы и методику работы над публичным выступлением, приемы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организ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а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ции взаимодействия с аудиторией в процессе его произнесения;</w:t>
      </w:r>
    </w:p>
    <w:p w:rsidR="003A2FCE" w:rsidRDefault="003A2FC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основные </w:t>
      </w:r>
      <w:r w:rsidR="00D8714E">
        <w:rPr>
          <w:rFonts w:ascii="Times New Roman" w:eastAsia="TimesNewRoman" w:hAnsi="Times New Roman" w:cs="Times New Roman"/>
          <w:color w:val="000000"/>
          <w:sz w:val="28"/>
          <w:szCs w:val="28"/>
        </w:rPr>
        <w:t>речевые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средства усиления воздействия речи;</w:t>
      </w:r>
    </w:p>
    <w:p w:rsidR="00D8714E" w:rsidRDefault="00D8714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. характерные особенности влияния образа оратора на качество речи;</w:t>
      </w:r>
    </w:p>
    <w:p w:rsidR="00D8714E" w:rsidRDefault="00D8714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D8714E" w:rsidRDefault="00D8714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уметь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:rsidR="00D8714E" w:rsidRPr="002D06BF" w:rsidRDefault="00D8714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планировать последовательность и способы работы над устным выступл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нием;</w:t>
      </w:r>
    </w:p>
    <w:p w:rsidR="00D8714E" w:rsidRPr="002D06BF" w:rsidRDefault="00D8714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применять средства привлечения и удержания внимания аудитории, уст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а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новления контакта со слушателями;</w:t>
      </w:r>
    </w:p>
    <w:p w:rsidR="00D8714E" w:rsidRDefault="00D8714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· анализировать, оценивать, корректировать чужое и собственное</w:t>
      </w:r>
      <w:r w:rsidR="0058702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выступл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е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ние в соответствии с поставленной целью и типом аудитории.</w:t>
      </w:r>
    </w:p>
    <w:p w:rsidR="00D8714E" w:rsidRDefault="00D8714E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1940CD" w:rsidRPr="002D06BF" w:rsidRDefault="001940CD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Программа 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"Ораторское мастерство</w:t>
      </w:r>
      <w:r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и искусство публичных выступлений</w:t>
      </w:r>
      <w:r w:rsidR="00D450F7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" </w:t>
      </w:r>
    </w:p>
    <w:p w:rsidR="00D85094" w:rsidRPr="008119C1" w:rsidRDefault="008119C1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предназначена для</w:t>
      </w:r>
      <w:r w:rsidR="001940CD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обучающихся старшего подросткового возраста </w:t>
      </w:r>
      <w:r w:rsidR="00CA6443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r w:rsidR="001940CD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14-16 лет</w:t>
      </w:r>
      <w:r w:rsidR="00CA6443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="001940CD" w:rsidRPr="002D06BF">
        <w:rPr>
          <w:rFonts w:ascii="Times New Roman" w:eastAsia="TimesNewRoman" w:hAnsi="Times New Roman" w:cs="Times New Roman"/>
          <w:color w:val="000000"/>
          <w:sz w:val="28"/>
          <w:szCs w:val="28"/>
        </w:rPr>
        <w:t>. Специальных требований при приеме в объединение нет.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Программа рассчитана на 2 года обучения; занятия проводятся по утвержденному расп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санию 2 раза в неделю по 2 академических часа с переменой 15 минут (144 часа в год).</w:t>
      </w:r>
      <w:r w:rsidRPr="008119C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:rsidR="00E530D7" w:rsidRPr="002D06BF" w:rsidRDefault="00E530D7" w:rsidP="0058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E530D7" w:rsidRPr="002D06BF" w:rsidRDefault="00E530D7" w:rsidP="002D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9C2940" w:rsidRDefault="009C2940" w:rsidP="009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9C2940" w:rsidRPr="00E878F5" w:rsidRDefault="009C2940" w:rsidP="009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первого года обучения</w:t>
      </w:r>
    </w:p>
    <w:p w:rsidR="009C2940" w:rsidRPr="00E878F5" w:rsidRDefault="009C2940" w:rsidP="009C29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4690"/>
        <w:gridCol w:w="1543"/>
        <w:gridCol w:w="1492"/>
        <w:gridCol w:w="1229"/>
      </w:tblGrid>
      <w:tr w:rsidR="009C2940" w:rsidRPr="00E878F5" w:rsidTr="003D5B73">
        <w:tc>
          <w:tcPr>
            <w:tcW w:w="617" w:type="dxa"/>
            <w:vMerge w:val="restart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п/п №</w:t>
            </w:r>
          </w:p>
        </w:tc>
        <w:tc>
          <w:tcPr>
            <w:tcW w:w="4690" w:type="dxa"/>
            <w:vMerge w:val="restart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Название разделов и тем</w:t>
            </w:r>
          </w:p>
        </w:tc>
        <w:tc>
          <w:tcPr>
            <w:tcW w:w="4264" w:type="dxa"/>
            <w:gridSpan w:val="3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9C2940" w:rsidRPr="00E878F5" w:rsidTr="003D5B73">
        <w:tc>
          <w:tcPr>
            <w:tcW w:w="617" w:type="dxa"/>
            <w:vMerge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90" w:type="dxa"/>
            <w:vMerge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29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9C2940" w:rsidRPr="00E878F5" w:rsidTr="003D5B73">
        <w:tc>
          <w:tcPr>
            <w:tcW w:w="617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90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Ораторское мастерство как</w:t>
            </w:r>
            <w:r w:rsidRPr="000D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 xml:space="preserve"> наука убеждать</w:t>
            </w: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.</w:t>
            </w:r>
          </w:p>
        </w:tc>
        <w:tc>
          <w:tcPr>
            <w:tcW w:w="1543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C2940" w:rsidRPr="00E878F5" w:rsidTr="003D5B73">
        <w:tc>
          <w:tcPr>
            <w:tcW w:w="617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90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Из истории развития ораторского мастерства.</w:t>
            </w:r>
          </w:p>
        </w:tc>
        <w:tc>
          <w:tcPr>
            <w:tcW w:w="1543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9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C2940" w:rsidRPr="00E878F5" w:rsidTr="003D5B73">
        <w:tc>
          <w:tcPr>
            <w:tcW w:w="617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90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D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Приемы убеждения</w:t>
            </w: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 xml:space="preserve"> и убеждающие воздействия.</w:t>
            </w:r>
          </w:p>
        </w:tc>
        <w:tc>
          <w:tcPr>
            <w:tcW w:w="1543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9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C2940" w:rsidRPr="00E878F5" w:rsidTr="003D5B73">
        <w:tc>
          <w:tcPr>
            <w:tcW w:w="617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90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D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Невербальные средства оратора</w:t>
            </w: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.</w:t>
            </w:r>
          </w:p>
        </w:tc>
        <w:tc>
          <w:tcPr>
            <w:tcW w:w="1543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9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C2940" w:rsidRPr="00E878F5" w:rsidTr="003D5B73">
        <w:tc>
          <w:tcPr>
            <w:tcW w:w="617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90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D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Искусство спора</w:t>
            </w: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.</w:t>
            </w:r>
          </w:p>
        </w:tc>
        <w:tc>
          <w:tcPr>
            <w:tcW w:w="1543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9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C2940" w:rsidRPr="00E878F5" w:rsidTr="003D5B73">
        <w:tc>
          <w:tcPr>
            <w:tcW w:w="617" w:type="dxa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90" w:type="dxa"/>
          </w:tcPr>
          <w:p w:rsidR="009C2940" w:rsidRPr="000D5FC9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Ораторский турнир.</w:t>
            </w:r>
          </w:p>
        </w:tc>
        <w:tc>
          <w:tcPr>
            <w:tcW w:w="1543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9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C2940" w:rsidRPr="00E878F5" w:rsidTr="003D5B73">
        <w:tc>
          <w:tcPr>
            <w:tcW w:w="5307" w:type="dxa"/>
            <w:gridSpan w:val="2"/>
          </w:tcPr>
          <w:p w:rsidR="009C2940" w:rsidRPr="00E878F5" w:rsidRDefault="009C2940" w:rsidP="003D5B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</w:pP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ВСЕГО</w:t>
            </w:r>
          </w:p>
        </w:tc>
        <w:tc>
          <w:tcPr>
            <w:tcW w:w="1543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92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29" w:type="dxa"/>
          </w:tcPr>
          <w:p w:rsidR="009C2940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</w:tr>
    </w:tbl>
    <w:p w:rsidR="00796C24" w:rsidRPr="009C2940" w:rsidRDefault="00796C24" w:rsidP="009C29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796C24" w:rsidRDefault="00796C24" w:rsidP="00E3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9C2940" w:rsidRDefault="009C2940" w:rsidP="00E3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E9230B" w:rsidRDefault="00E9230B" w:rsidP="00E3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  <w:lang w:val="en-US"/>
        </w:rPr>
      </w:pPr>
    </w:p>
    <w:p w:rsidR="00E9230B" w:rsidRDefault="00E9230B" w:rsidP="00E3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  <w:lang w:val="en-US"/>
        </w:rPr>
      </w:pPr>
    </w:p>
    <w:p w:rsidR="00587028" w:rsidRDefault="00587028" w:rsidP="0058702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2F0A80" w:rsidRDefault="002F0A80" w:rsidP="00587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C64091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C91D78" w:rsidRDefault="00C91D78" w:rsidP="00E3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144 часа (первый год обучения)</w:t>
      </w:r>
    </w:p>
    <w:p w:rsidR="00C91D78" w:rsidRPr="00C64091" w:rsidRDefault="00C91D78" w:rsidP="00E3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2F0A80" w:rsidRPr="00C64091" w:rsidRDefault="002F0A80" w:rsidP="00E3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Раздел 1. Ораторское мастерство как</w:t>
      </w:r>
      <w:r w:rsidRPr="000D5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 xml:space="preserve"> наука убеждать</w:t>
      </w:r>
      <w:r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.</w:t>
      </w:r>
    </w:p>
    <w:p w:rsidR="002F0A80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</w:p>
    <w:p w:rsidR="00C91D78" w:rsidRPr="00C91D78" w:rsidRDefault="00C91D78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C91D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ТЕОРИЯ</w:t>
      </w:r>
    </w:p>
    <w:p w:rsidR="00C91D78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Основные понятия и проблемы. Предмет риторики - речи, порожденные 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б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щественной потребностью. Роль риторики в системе знания. Риторика и л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гика, этика, философия, психология. Вклад величайших умов человечества в развитие риторики как науки и искусства. Умение убеждать - необходимое условие успешной деятельности. </w:t>
      </w:r>
    </w:p>
    <w:p w:rsidR="00C91D78" w:rsidRPr="00C91D78" w:rsidRDefault="00C91D78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C91D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ПРАКТИКА</w:t>
      </w:r>
    </w:p>
    <w:p w:rsidR="002F0A80" w:rsidRPr="00C64091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Как научиться красноречию. </w:t>
      </w:r>
      <w:r w:rsidR="00C9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Применение на практике 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снов</w:t>
      </w:r>
      <w:r w:rsidR="00C9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ного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риторич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="00C9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ского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закон</w:t>
      </w:r>
      <w:r w:rsidR="00C9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- соответствие типа речи типу ситуации. Классификация речей по целеполаганию</w:t>
      </w:r>
      <w:r w:rsidR="00C9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(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информационные, убеждающие, побуждающие к дейс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вию, воодушевляющие, раз</w:t>
      </w:r>
      <w:r w:rsidR="00C91D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влекающие, сокровенные) и применение их на практике.</w:t>
      </w:r>
    </w:p>
    <w:p w:rsidR="00E30AF7" w:rsidRDefault="00E30AF7" w:rsidP="00E30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</w:p>
    <w:p w:rsidR="002F0A80" w:rsidRPr="00C64091" w:rsidRDefault="002F0A80" w:rsidP="00E30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C64091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Раздел 2. Из истории развития ораторского мастерства.</w:t>
      </w:r>
    </w:p>
    <w:p w:rsidR="002F0A80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</w:p>
    <w:p w:rsidR="00C91D78" w:rsidRPr="00C91D78" w:rsidRDefault="00C91D78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C91D78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ТЕОРИЯ</w:t>
      </w:r>
    </w:p>
    <w:p w:rsidR="002F0A80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Основные понятия и проблемы. Античная риторика. Зарождение риторики в Древней Греции. Диалектика Сократа. «Риторика» Аристотеля: риторика как искусство убеждения; виды речей; учение о принципах построения содерж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ния и формы речи; композиция речи. Демосфен - образец высокой нравс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венности. Риторика Древнего Рима. Тракта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ты Цицерона «Об ораторе».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Рит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рика и политика, риторика и правосудие в античном мире. Риторика средних веков. Богословие как основное приложение риторики. Риторика Возрожд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ния. Афоризм как риторическ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ая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струк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тура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.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Первые русские риторики. «Краткое руководство к красноречию» М.В.Ломоносова. Расцвет судебного и академического красноречия во второй половине XIХ века. Риторика в XX столетии.</w:t>
      </w:r>
    </w:p>
    <w:p w:rsidR="009C2940" w:rsidRPr="009C2940" w:rsidRDefault="009C294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9C29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ПРАКТИКА</w:t>
      </w:r>
    </w:p>
    <w:p w:rsidR="009C2940" w:rsidRPr="00C64091" w:rsidRDefault="009C294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Работа с фрагментами текстов выдающихся риторов всех времен.</w:t>
      </w:r>
    </w:p>
    <w:p w:rsidR="002F0A80" w:rsidRPr="00C64091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2F0A80" w:rsidRPr="00C64091" w:rsidRDefault="002F0A80" w:rsidP="006D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Раздел 3.</w:t>
      </w:r>
      <w:r w:rsidRPr="000D5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Приемы убеждения</w:t>
      </w:r>
      <w:r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 xml:space="preserve"> и убеждающие воздействия.</w:t>
      </w:r>
    </w:p>
    <w:p w:rsidR="002F0A80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Pr="009C2940" w:rsidRDefault="009C294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9C29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ТЕОРИЯ</w:t>
      </w:r>
    </w:p>
    <w:p w:rsidR="009C2940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Основные понятия и проблемы. Правила имиджа и статуса, приятного соб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седника, эмпатии, хорошего слушателя, удовлетворения потребностей, соо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ветствия слова и пантомимики. Активные и запрещающие правила. Необх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димые и достаточные условия наибольшей убедительности. «Тонкости» пр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цесса убеждения. Риторические вопросы. «Словесный динамит». Ключевые слова. Инсценировки. Противопоказания в применении правил. Примеры применения правил убеждения в практической деятельности: на работе, в с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мье, в учебе, с детьми, в сфере услуг, в молодежной среде, в общественном транспорте, при купле-продаже, в суде и в рекламе. Основные виды убежд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ния. Информирование, разъяснение, доказательство, опровержение. Схема убеждения. Внушение. Релаксация. Тактика убеждения в зависимости от 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па собеседника. Тезис, аргумент, демонстрация. Ошибки в построении тез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са. Требования к аргументам. Ошибки демонстрации. Способы доказательс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ва. Индукция, дедукция, смешанный метод. Рассуждение по аналогии. Рит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рические методы: фундаментальный; извлечения выводов; сравнения; «да, но...»; бумеранга; игнорирования; «выведения»; опроса; кажущейся по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д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держки;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противоречия. Спекулятивные приемы: преувеличение; использов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ние авторитета; дискредитация собеседника; введение в заблуждение; 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срочка; апелляция; искажение; вопросы-капканы. Демагогические уловки.</w:t>
      </w:r>
    </w:p>
    <w:p w:rsidR="009C2940" w:rsidRPr="009C2940" w:rsidRDefault="009C294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9C29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ПРАКТИКА</w:t>
      </w:r>
    </w:p>
    <w:p w:rsidR="00192FCB" w:rsidRDefault="00C64091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Использование приемов убеждения в практической деятельности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.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Отработка приемов формирования положительного впечатле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ния о говорящем: 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привн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сение в речь благожелательных обраще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ний; 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обнаружение среди комплиме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тарных высказываний не вполне удачных (двусмысленных, назидатель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ных и т.п.); 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«конкурс комплиментов» (в том числе на фоне антикомплимента себе и с возможностью благоприятного домысли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вания); 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создание речевых фра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г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ментов на заданную тему, учитывающих интересы и ценностные ориентации аудитории (возрастные, профессиональные и т.п.). Причинный анализ сюж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тов, приведших к возникновению конфликта; проигрывание этих сюжетов с исключением конфликтогенов различных ти</w:t>
      </w:r>
      <w:r w:rsidR="006D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пов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. Анализ действенности пр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вил убеждения в разнообразных ситуациях делового и неформального общ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ния. Самостоятельный подбор обучаемыми этих ситуаций.</w:t>
      </w:r>
    </w:p>
    <w:p w:rsidR="006D2C85" w:rsidRDefault="006D2C85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192FCB" w:rsidRPr="00C64091" w:rsidRDefault="002F0A8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 xml:space="preserve">Раздел 4. </w:t>
      </w:r>
      <w:r w:rsidRPr="000D5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Невербальные средства оратора</w:t>
      </w:r>
      <w:r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.</w:t>
      </w:r>
    </w:p>
    <w:p w:rsidR="002F0A80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Pr="00C64091" w:rsidRDefault="009C294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ТЕОРИЯ</w:t>
      </w:r>
    </w:p>
    <w:p w:rsidR="009C2940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Основные понятия и проблемы. Пантомимика - язык мимики, жестов и поз. Знание пантомимики как средство усиления воздействия речи и как способ узнать о состоянии слушателей. Значение наиболее употребительных жестов, поз и мимических реакций. Классификация риторических жестов: ритмич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ские, эмоциональные, указательные, изобразительные, символические. Ве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р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бальные и невербальные средства. Сила улыбки. Как «сделать» хорошую улыбку и узнать, искренна ли она. Визуальный контакт. Позы и жесты. Вз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имное расположение в пространстве. Межличностное расстояние. Внешний вид. Паузы. Пунктуальность. </w:t>
      </w:r>
      <w:r w:rsidR="00906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Первое 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впечатление — из чего оно складывае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ся. Ошибки первого впечатления под влиянием внешности, телосложения, взгляда, позы, голоса и речи, одежды, прически, очков, косметики, порядка поступления информации, дистанции между оратором и слушателями, окр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у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жающей обстановки, социального фона.</w:t>
      </w:r>
    </w:p>
    <w:p w:rsidR="009C2940" w:rsidRPr="009C2940" w:rsidRDefault="009C294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9C29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ПРАКТИКА</w:t>
      </w:r>
    </w:p>
    <w:p w:rsidR="002F0A80" w:rsidRDefault="00C64091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Интерпретация значений («чтение») наиболее распространенных и информ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тивных жестов и поз, характеристик взглядов и мимических про</w:t>
      </w:r>
      <w:r w:rsidR="00906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явлений (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стояний открытости и скрытности, неискренности; спокойствия и волнения; превосходства и подчинения; защиты и обороны; заинтересованности и ск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у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ки; раздумья и сомнения, несогласия и т.д.). Упражнения для выработки сп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койного и доброжелательного взгляда. Произнесение речи с условием ма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к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симального зрительного контакта со слушателями. Отработка активной позы при слушании. Произнесение фрагмента выступления с правильной «орган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зацией мизансцены» - выбором расположения в аудитории. Демонстрация ритмических, эмоциональных, указательных, изобразительных, символич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ских жестов, соответствующих содержанию фразового материала. Составл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ние партитуры произнесения речи с расстановкой наиболее значимых пауз, логических и психологических ударений, определением уместных жестов и мимических проявлений; озвучивание речи в соответствии с подготовленной партитурой. Выбор цветового решения одежды для выступлений различного характера и продолжительности.</w:t>
      </w:r>
    </w:p>
    <w:p w:rsidR="009C2940" w:rsidRDefault="009C294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Pr="00C64091" w:rsidRDefault="009C2940" w:rsidP="009C2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Раздел 5.</w:t>
      </w:r>
      <w:r w:rsidRPr="00C64091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 xml:space="preserve"> Ораторский турнир.</w:t>
      </w:r>
    </w:p>
    <w:p w:rsidR="00D8714E" w:rsidRPr="00C64091" w:rsidRDefault="00D8714E" w:rsidP="00D87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Деловая игра «Дискуссия». Организация дискуссии по следующим фазам: постановка проблемы, аргументация, опровержение и контраргументация (серия монологов и реплик-утверждений и монологов и реплик-отрицаний, а также вопросов обеих сторон); подведение итогов, выработка решения. Ан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лиз хода дискуссии с логической, этической и психологической точек зрения, выявление сознательных и невольных отступлений от принципов и правил ведения спора.</w:t>
      </w: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4372C3" w:rsidRPr="00587028" w:rsidRDefault="004372C3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4372C3" w:rsidRPr="00587028" w:rsidRDefault="004372C3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D8714E" w:rsidRDefault="00D8714E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УЧЕБНО-ТЕМАТИЧЕСКИЙ ПЛАН</w:t>
      </w:r>
    </w:p>
    <w:p w:rsidR="00D8714E" w:rsidRPr="00E878F5" w:rsidRDefault="00847A3C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в</w:t>
      </w:r>
      <w:r w:rsidR="00D8714E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торого года обучения</w:t>
      </w:r>
    </w:p>
    <w:p w:rsidR="00D8714E" w:rsidRPr="00E878F5" w:rsidRDefault="00D8714E" w:rsidP="00D871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4690"/>
        <w:gridCol w:w="1543"/>
        <w:gridCol w:w="1492"/>
        <w:gridCol w:w="1229"/>
      </w:tblGrid>
      <w:tr w:rsidR="00D8714E" w:rsidRPr="00E878F5" w:rsidTr="003D5B73">
        <w:tc>
          <w:tcPr>
            <w:tcW w:w="617" w:type="dxa"/>
            <w:vMerge w:val="restart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п/п №</w:t>
            </w:r>
          </w:p>
        </w:tc>
        <w:tc>
          <w:tcPr>
            <w:tcW w:w="4690" w:type="dxa"/>
            <w:vMerge w:val="restart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Название разделов и тем</w:t>
            </w:r>
          </w:p>
        </w:tc>
        <w:tc>
          <w:tcPr>
            <w:tcW w:w="4264" w:type="dxa"/>
            <w:gridSpan w:val="3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8714E" w:rsidRPr="00E878F5" w:rsidTr="003D5B73">
        <w:tc>
          <w:tcPr>
            <w:tcW w:w="617" w:type="dxa"/>
            <w:vMerge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90" w:type="dxa"/>
            <w:vMerge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29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</w:pPr>
            <w:r w:rsidRPr="00E878F5">
              <w:rPr>
                <w:rFonts w:ascii="Times New Roman" w:eastAsia="TimesNew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D8714E" w:rsidRPr="00E878F5" w:rsidTr="003D5B73">
        <w:tc>
          <w:tcPr>
            <w:tcW w:w="617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</w:t>
            </w: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90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D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Образ оратора</w:t>
            </w: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.</w:t>
            </w:r>
          </w:p>
        </w:tc>
        <w:tc>
          <w:tcPr>
            <w:tcW w:w="1543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8714E" w:rsidRPr="00E878F5" w:rsidTr="003D5B73">
        <w:tc>
          <w:tcPr>
            <w:tcW w:w="617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2</w:t>
            </w: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90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D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Подготовка и проведение деловых бесед</w:t>
            </w: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.</w:t>
            </w:r>
          </w:p>
        </w:tc>
        <w:tc>
          <w:tcPr>
            <w:tcW w:w="1543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9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D8714E" w:rsidRPr="00E878F5" w:rsidTr="003D5B73">
        <w:tc>
          <w:tcPr>
            <w:tcW w:w="617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3</w:t>
            </w: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90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</w:pPr>
            <w:r w:rsidRPr="000D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Публичная речь</w:t>
            </w: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.</w:t>
            </w:r>
          </w:p>
        </w:tc>
        <w:tc>
          <w:tcPr>
            <w:tcW w:w="1543" w:type="dxa"/>
          </w:tcPr>
          <w:p w:rsidR="00D8714E" w:rsidRPr="00E878F5" w:rsidRDefault="00D962A1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D8714E" w:rsidRPr="00E878F5" w:rsidRDefault="00D962A1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29" w:type="dxa"/>
          </w:tcPr>
          <w:p w:rsidR="00D8714E" w:rsidRPr="00E878F5" w:rsidRDefault="00D962A1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D8714E" w:rsidRPr="00E878F5" w:rsidTr="003D5B73">
        <w:tc>
          <w:tcPr>
            <w:tcW w:w="617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4</w:t>
            </w: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90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</w:pPr>
            <w:r w:rsidRPr="000D5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Речевые средства оратора</w:t>
            </w: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.</w:t>
            </w:r>
          </w:p>
        </w:tc>
        <w:tc>
          <w:tcPr>
            <w:tcW w:w="1543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2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9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D8714E" w:rsidRPr="00E878F5" w:rsidTr="003D5B73">
        <w:tc>
          <w:tcPr>
            <w:tcW w:w="617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5</w:t>
            </w: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90" w:type="dxa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</w:pPr>
            <w:r w:rsidRPr="00E878F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Ораторский турнир.</w:t>
            </w:r>
          </w:p>
        </w:tc>
        <w:tc>
          <w:tcPr>
            <w:tcW w:w="1543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29" w:type="dxa"/>
          </w:tcPr>
          <w:p w:rsidR="00D8714E" w:rsidRPr="00E878F5" w:rsidRDefault="008D7EC5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8714E" w:rsidRPr="00E878F5" w:rsidTr="003D5B73">
        <w:tc>
          <w:tcPr>
            <w:tcW w:w="5307" w:type="dxa"/>
            <w:gridSpan w:val="2"/>
          </w:tcPr>
          <w:p w:rsidR="00D8714E" w:rsidRPr="00E878F5" w:rsidRDefault="00D8714E" w:rsidP="003D5B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</w:pPr>
            <w:r w:rsidRPr="00E87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9F3"/>
                <w:lang w:eastAsia="ru-RU"/>
              </w:rPr>
              <w:t>ВСЕГО</w:t>
            </w:r>
          </w:p>
        </w:tc>
        <w:tc>
          <w:tcPr>
            <w:tcW w:w="1543" w:type="dxa"/>
          </w:tcPr>
          <w:p w:rsidR="00D8714E" w:rsidRPr="00E878F5" w:rsidRDefault="00D962A1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92" w:type="dxa"/>
          </w:tcPr>
          <w:p w:rsidR="00D8714E" w:rsidRPr="00E878F5" w:rsidRDefault="00D962A1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29" w:type="dxa"/>
          </w:tcPr>
          <w:p w:rsidR="00D8714E" w:rsidRPr="00E878F5" w:rsidRDefault="00D962A1" w:rsidP="003D5B73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</w:tr>
    </w:tbl>
    <w:p w:rsidR="002F0A80" w:rsidRPr="00C64091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9C2940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9C2940" w:rsidRDefault="00847A3C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СОДЕРЖАНИЕ ПРОГРАММЫ</w:t>
      </w:r>
    </w:p>
    <w:p w:rsidR="00847A3C" w:rsidRDefault="00847A3C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144 часа (второй год обучения)</w:t>
      </w:r>
    </w:p>
    <w:p w:rsidR="00847A3C" w:rsidRDefault="00847A3C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2F0A80" w:rsidRPr="00C64091" w:rsidRDefault="00847A3C" w:rsidP="00906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Раздел 1</w:t>
      </w:r>
      <w:r w:rsidR="002F0A80"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 xml:space="preserve">. </w:t>
      </w:r>
      <w:r w:rsidR="002F0A80" w:rsidRPr="000D5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Образ оратора</w:t>
      </w:r>
      <w:r w:rsidR="002F0A80"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.</w:t>
      </w:r>
    </w:p>
    <w:p w:rsidR="00192FCB" w:rsidRDefault="00192FCB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847A3C" w:rsidRPr="00847A3C" w:rsidRDefault="00847A3C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847A3C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ТЕОРИЯ</w:t>
      </w:r>
    </w:p>
    <w:p w:rsidR="00906E3C" w:rsidRDefault="002F0A80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Основные понятия и проблемы. Влияние впечатления на результат убежд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ния. Умение не только говорить, но и слушать оппонента. Эффективные приемы слушания. Скрытые комплименты. Интерес к собеседнику. Как часто следует обращаться по имени - отчеству. Приемы мгновенного запоминания имен. Искусство комплимента. Универсальность и сила воздействия этого приема. Определение комплимента, его отличие от похвалы и лести. Правила эффективного комплимента: фактическая основа, домысливание, краткость, недвусмысленность, комплимент собеседнику на фоне антикомплимента с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бе. Как часто следует говорить комплименты. Внешний вид делового челов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ка. Одежда для успеха делового мужчины и деловой женщины.</w:t>
      </w:r>
    </w:p>
    <w:p w:rsidR="00847A3C" w:rsidRDefault="00847A3C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847A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ПРАКТИКА</w:t>
      </w:r>
    </w:p>
    <w:p w:rsidR="00BA6816" w:rsidRDefault="00847A3C" w:rsidP="00BA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Практическое применение эффективных приемов слушания и правил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плимента. Моделирование ситуации влияния внешнего облика собеседников на успешность диалога. </w:t>
      </w: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BA6816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E9230B" w:rsidRPr="004372C3" w:rsidRDefault="00E9230B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</w:p>
    <w:p w:rsidR="00192FCB" w:rsidRPr="00906E3C" w:rsidRDefault="002F0A80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Раздел</w:t>
      </w:r>
      <w:r w:rsidR="00847A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 xml:space="preserve"> 2</w:t>
      </w:r>
      <w:r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 xml:space="preserve">. </w:t>
      </w:r>
      <w:r w:rsidRPr="000D5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Подготовка и проведение деловых бесед</w:t>
      </w:r>
      <w:r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.</w:t>
      </w:r>
    </w:p>
    <w:p w:rsidR="00192FCB" w:rsidRDefault="00192FCB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847A3C" w:rsidRPr="00847A3C" w:rsidRDefault="00847A3C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847A3C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ТЕОРИЯ</w:t>
      </w:r>
    </w:p>
    <w:p w:rsidR="00847A3C" w:rsidRDefault="00AE132D" w:rsidP="00847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Основные понятия и проблемы. Деловой разговор, переговоры. Значение и особенности делового общения. Роль подготовки. Повторные беседы. Прав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ла подготовки и проведения разговора: сформулируйте конкретные цели; с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ставьте план; выберите время и место; создайте атмосферу доверия; подч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ните тактику целям; фиксируйте полученную информацию. Типы деловых бесед. Прием на работу. Поручение задания. Беседы при увольнении. Крит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ка. Причины неудачной критики. Способы и правила созидательной критики. Как прекратить разговор, не обидев собеседника.</w:t>
      </w:r>
    </w:p>
    <w:p w:rsidR="00847A3C" w:rsidRDefault="00847A3C" w:rsidP="00847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847A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ПРАКТИКА</w:t>
      </w:r>
    </w:p>
    <w:p w:rsidR="00847A3C" w:rsidRPr="00847A3C" w:rsidRDefault="00847A3C" w:rsidP="00847A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Практическое применение способов и правил эффективного ведения деловой беседы. Создание моделей различных типов деловых бесед. </w:t>
      </w:r>
    </w:p>
    <w:p w:rsidR="00847A3C" w:rsidRDefault="00847A3C" w:rsidP="00847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</w:p>
    <w:p w:rsidR="00C4129B" w:rsidRPr="00C64091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Раздел 3</w:t>
      </w:r>
      <w:r w:rsidR="00AE132D"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 xml:space="preserve">. </w:t>
      </w:r>
      <w:r w:rsidR="00AE132D" w:rsidRPr="000D5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Публичная речь</w:t>
      </w:r>
      <w:r w:rsidR="00AE132D"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.</w:t>
      </w:r>
    </w:p>
    <w:p w:rsidR="00A54CD7" w:rsidRDefault="00A54CD7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BA6816" w:rsidRPr="00BA6816" w:rsidRDefault="00BA6816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BA6816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ТЕОРИЯ</w:t>
      </w:r>
    </w:p>
    <w:p w:rsidR="00BA6816" w:rsidRDefault="00AE132D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Основные понятия и проблемы. Особенности публичного выступления. По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д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готовка выступления. Текст речи. Сокращенная фиксация будущей речи: конспект, тезисы, план. Репетиция. Стержневая идея. Объем выступления. Техника выступления. Вступление. Роль первых слов. Привлечение вним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ния и интереса. Пауза перед началом выступления. Основная часть высту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п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ления. Методы изложения материала. Цифровой материал. Речевой инстр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у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мент. Шутки. Наглядный материал. Поза. Руки. Одежда. Жесты. Дыхание. Визуальный контакт. Заключительное слово. Психологические факторы пу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б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личной речи. Привлечение и удержание внимания.</w:t>
      </w:r>
    </w:p>
    <w:p w:rsidR="00BA6816" w:rsidRPr="00BA6816" w:rsidRDefault="00BA6816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BA68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ПРАКТИКА</w:t>
      </w:r>
    </w:p>
    <w:p w:rsidR="00BA6816" w:rsidRDefault="00C64091" w:rsidP="00BA6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Определение стержневой идеи выступления, ее варьирование для повторения и лучшего усвоения слушателями. Подбор точного, выразительного, заинт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ресовывающего названия выступления. Выделение ключевых слов в готовом фрагменте выступления. Написание и исполнение текста небольшого выст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у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пления на основе цепочки ключевых слов. Редактирование плана выступл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ния, содержащего логические ошибки. Сопоставление различных форм с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кращенной записи одной и той же речи (плана, тезисов, конспекта)</w:t>
      </w:r>
      <w:r w:rsidR="009F18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.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Сверт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ы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вание предварительно подготовленного выступления с учетом изменения регламента. Использование в начале высказывания «зацепляющих крючков» - приемов привлечения внимания и интереса (начальной паузы, постановки вопросов, яркой иллюстрации, эпизода, юмористического замечания, цит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рования и др.) Использование эффективных приемов построения заключ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тельной части речи (резюмирования, показа перспектив, призыва к действию и др.). Озвучивание одной и той же фразы в различной тональности (мажо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р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lastRenderedPageBreak/>
        <w:t>ной или мрачной; просительной, предостерегающей или сердитой). Соста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ление и произнесение микротекстов на предложенную тему с определенной эмоциональной интонацией. </w:t>
      </w:r>
    </w:p>
    <w:p w:rsidR="00C4129B" w:rsidRPr="00BA6816" w:rsidRDefault="00BA6816" w:rsidP="00BA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Раздел 4</w:t>
      </w:r>
      <w:r w:rsidR="00AE132D"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 xml:space="preserve">. </w:t>
      </w:r>
      <w:r w:rsidR="00AE132D" w:rsidRPr="000D5FC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Речевые средства оратора</w:t>
      </w:r>
      <w:r w:rsidR="00AE132D" w:rsidRPr="00C6409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.</w:t>
      </w:r>
    </w:p>
    <w:p w:rsidR="00C4129B" w:rsidRDefault="00C4129B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BA6816" w:rsidRPr="00BA6816" w:rsidRDefault="00BA6816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 w:rsidRPr="00BA6816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ТЕОРИЯ</w:t>
      </w:r>
    </w:p>
    <w:p w:rsidR="00BA6816" w:rsidRDefault="00AE132D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Основные понятия и проблемы. Что мешает восприятию речи. Словесные штампы, шаблонность, канцеляризмы, вульгаризмы, жаргоны, многословие, слова-паразиты, неправильное произношение, злоупотребление иностранн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ы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ми словами. Плохая дикция. Что способствует убедительности речи. Богатс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во словаря. Литературный язык. Образность речи. Четкая дикция. Средства словесной образности (тропы) и фигуры р</w:t>
      </w:r>
      <w:r w:rsidR="0010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ечи. Искусство задавать вопросы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. Развитие возможностей речи. Характеристики и свойства голоса. Работа над дикцией. Гимнастика голоса.</w:t>
      </w:r>
      <w:r w:rsidR="00C64091" w:rsidRPr="00C64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</w:t>
      </w:r>
    </w:p>
    <w:p w:rsidR="00BA6816" w:rsidRPr="00BA6816" w:rsidRDefault="00BA6816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</w:pPr>
      <w:r w:rsidRPr="00BA68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CF9F3"/>
          <w:lang w:eastAsia="ru-RU"/>
        </w:rPr>
        <w:t>ПРАКТИКА</w:t>
      </w:r>
    </w:p>
    <w:p w:rsidR="00C4129B" w:rsidRPr="00C64091" w:rsidRDefault="00C64091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Подбор альтернативных слов и выражений для замены стилистически неум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стных. Упрощение высказываний, перенасыщенных терминологией. Подбор вводных слов и выражений — расширение их запаса для предупреждения р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чевого однообразия. Сокращение выступления без ущерба для полноты и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з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ложения. Разграничение функционально оправданных и немотивированных повторов. Устранение повторов, свидетельствующих о бедности словарного запаса говорящего, путем нахождения синонимов (в том числе с использов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нием словарей). Подбор к одному и тому же предмету речи максимального числа эпитетов. Домысливание образов сравнения к заданным объектам. П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иск конкретных словесных образов для иллюстрации отвлеченных идей</w:t>
      </w:r>
      <w:r w:rsidR="00101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. 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т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работка тактик парирования наиболее распространенных видов реплик и з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а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мечаний. Упражнения для постановки правильного дыхания, развития реч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е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вого дыхания. Выполнение упражнений для постановки голоса. Работа над дикцией. Артикуляционная гимнастика. Тренировочные упражнения на пр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изнесение скороговорок, насыщенных звуками с различными артикуляцио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</w:t>
      </w:r>
      <w:r w:rsidRPr="000D5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>ными характеристиками.</w:t>
      </w:r>
    </w:p>
    <w:p w:rsidR="00AE132D" w:rsidRPr="00C64091" w:rsidRDefault="00AE132D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</w:pPr>
    </w:p>
    <w:p w:rsidR="00AE132D" w:rsidRPr="00C64091" w:rsidRDefault="00E9230B" w:rsidP="0010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 xml:space="preserve">Раздел </w:t>
      </w:r>
      <w:r w:rsidRPr="004372C3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5</w:t>
      </w:r>
      <w:r w:rsidR="00AE132D" w:rsidRPr="00C64091"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. Ораторский турнир.</w:t>
      </w:r>
    </w:p>
    <w:p w:rsidR="00C4129B" w:rsidRPr="00C64091" w:rsidRDefault="00C4129B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C64091" w:rsidRPr="00C64091" w:rsidRDefault="00C64091" w:rsidP="0045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Деловая игра «Ритор». 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Создание речевых произведений в одном из орато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р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ских жанров и</w:t>
      </w:r>
      <w:r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его публичное исполнение. Анализ чужого и собственного в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ы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ступления.</w:t>
      </w:r>
      <w:r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Корректировка материалов выступления на этапе посткоммун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и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кативного</w:t>
      </w:r>
      <w:r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AE132D" w:rsidRPr="00C64091">
        <w:rPr>
          <w:rFonts w:ascii="Times New Roman" w:eastAsia="TimesNewRoman" w:hAnsi="Times New Roman" w:cs="Times New Roman"/>
          <w:color w:val="000000"/>
          <w:sz w:val="28"/>
          <w:szCs w:val="28"/>
        </w:rPr>
        <w:t>анализа текста с учетом реакции аудитории.</w:t>
      </w:r>
      <w:r w:rsidRPr="00C640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9F3"/>
          <w:lang w:eastAsia="ru-RU"/>
        </w:rPr>
        <w:t xml:space="preserve"> </w:t>
      </w:r>
    </w:p>
    <w:p w:rsidR="00C4129B" w:rsidRDefault="00C4129B" w:rsidP="001940C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796C24" w:rsidRDefault="00796C24" w:rsidP="00796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796C24" w:rsidRDefault="00796C24" w:rsidP="00796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796C24" w:rsidRDefault="00796C24" w:rsidP="00796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796C24" w:rsidRDefault="00796C24" w:rsidP="00B40F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B40F40" w:rsidRDefault="00B40F40" w:rsidP="00B40F4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96"/>
        <w:tblW w:w="10329" w:type="dxa"/>
        <w:tblLayout w:type="fixed"/>
        <w:tblLook w:val="04A0"/>
      </w:tblPr>
      <w:tblGrid>
        <w:gridCol w:w="534"/>
        <w:gridCol w:w="2126"/>
        <w:gridCol w:w="1843"/>
        <w:gridCol w:w="2126"/>
        <w:gridCol w:w="1937"/>
        <w:gridCol w:w="1763"/>
      </w:tblGrid>
      <w:tr w:rsidR="008D7EC5" w:rsidTr="008D7EC5">
        <w:tc>
          <w:tcPr>
            <w:tcW w:w="534" w:type="dxa"/>
          </w:tcPr>
          <w:p w:rsidR="008D7EC5" w:rsidRPr="008D7EC5" w:rsidRDefault="008D7EC5" w:rsidP="008D7EC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6" w:type="dxa"/>
          </w:tcPr>
          <w:p w:rsidR="008D7EC5" w:rsidRPr="00705CF4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705CF4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  <w:p w:rsidR="008D7EC5" w:rsidRPr="00705CF4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705CF4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</w:p>
          <w:p w:rsid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организации и </w:t>
            </w:r>
          </w:p>
          <w:p w:rsidR="008D7EC5" w:rsidRP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>проведения занятий</w:t>
            </w:r>
          </w:p>
        </w:tc>
        <w:tc>
          <w:tcPr>
            <w:tcW w:w="2126" w:type="dxa"/>
          </w:tcPr>
          <w:p w:rsid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Методы и </w:t>
            </w:r>
          </w:p>
          <w:p w:rsid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приемы </w:t>
            </w:r>
          </w:p>
          <w:p w:rsidR="008D7EC5" w:rsidRP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>организации учебно-воспитательного процесса</w:t>
            </w:r>
          </w:p>
        </w:tc>
        <w:tc>
          <w:tcPr>
            <w:tcW w:w="1937" w:type="dxa"/>
          </w:tcPr>
          <w:p w:rsid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Дидактический </w:t>
            </w:r>
          </w:p>
          <w:p w:rsid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>материал,</w:t>
            </w:r>
            <w:r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техническое </w:t>
            </w:r>
          </w:p>
          <w:p w:rsid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оснащение </w:t>
            </w:r>
          </w:p>
          <w:p w:rsidR="008D7EC5" w:rsidRP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>анятий</w:t>
            </w:r>
          </w:p>
        </w:tc>
        <w:tc>
          <w:tcPr>
            <w:tcW w:w="1763" w:type="dxa"/>
          </w:tcPr>
          <w:p w:rsid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 xml:space="preserve">Вид и форма контроля, форма </w:t>
            </w:r>
          </w:p>
          <w:p w:rsidR="008D7EC5" w:rsidRPr="008D7EC5" w:rsidRDefault="008D7EC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</w:pPr>
            <w:r w:rsidRPr="008D7EC5"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</w:rPr>
              <w:t>предъявления результата</w:t>
            </w:r>
          </w:p>
        </w:tc>
      </w:tr>
      <w:tr w:rsidR="008D7EC5" w:rsidTr="008D7EC5">
        <w:tc>
          <w:tcPr>
            <w:tcW w:w="534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Ораторское ма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терство как наука убеждать.</w:t>
            </w:r>
          </w:p>
        </w:tc>
        <w:tc>
          <w:tcPr>
            <w:tcW w:w="1843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Комбинир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ванное занятие в коллективной форме</w:t>
            </w:r>
          </w:p>
        </w:tc>
        <w:tc>
          <w:tcPr>
            <w:tcW w:w="2126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Лекция, беседа, круглый стол</w:t>
            </w:r>
          </w:p>
        </w:tc>
        <w:tc>
          <w:tcPr>
            <w:tcW w:w="1937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Тестовая р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бота</w:t>
            </w:r>
          </w:p>
        </w:tc>
      </w:tr>
      <w:tr w:rsidR="008D7EC5" w:rsidTr="008D7EC5">
        <w:tc>
          <w:tcPr>
            <w:tcW w:w="534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Из истории разв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тия ораторского мастерства.</w:t>
            </w:r>
          </w:p>
        </w:tc>
        <w:tc>
          <w:tcPr>
            <w:tcW w:w="1843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Комбинир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ванное занятие в коллективной форме</w:t>
            </w:r>
          </w:p>
        </w:tc>
        <w:tc>
          <w:tcPr>
            <w:tcW w:w="2126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Лекция, практ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кум</w:t>
            </w:r>
          </w:p>
        </w:tc>
        <w:tc>
          <w:tcPr>
            <w:tcW w:w="1937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Самосто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я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тельная работа</w:t>
            </w:r>
          </w:p>
        </w:tc>
      </w:tr>
      <w:tr w:rsidR="008D7EC5" w:rsidTr="008D7EC5">
        <w:tc>
          <w:tcPr>
            <w:tcW w:w="534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Приемы убежд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ния и убежда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ю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щие воздействия.</w:t>
            </w:r>
          </w:p>
        </w:tc>
        <w:tc>
          <w:tcPr>
            <w:tcW w:w="1843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Комбинир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ванное занятие в коллективной форме</w:t>
            </w:r>
          </w:p>
        </w:tc>
        <w:tc>
          <w:tcPr>
            <w:tcW w:w="2126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Риторический тренинг</w:t>
            </w:r>
          </w:p>
        </w:tc>
        <w:tc>
          <w:tcPr>
            <w:tcW w:w="1937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Проверочная работа по 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дивидуальным заданиям</w:t>
            </w:r>
          </w:p>
        </w:tc>
      </w:tr>
      <w:tr w:rsidR="008D7EC5" w:rsidTr="008D7EC5">
        <w:tc>
          <w:tcPr>
            <w:tcW w:w="534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Невербальные средства оратора.</w:t>
            </w:r>
          </w:p>
        </w:tc>
        <w:tc>
          <w:tcPr>
            <w:tcW w:w="1843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Комбинир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ванное занятие в коллективной форме</w:t>
            </w:r>
          </w:p>
        </w:tc>
        <w:tc>
          <w:tcPr>
            <w:tcW w:w="2126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Лекция, беседа, круглый стол</w:t>
            </w:r>
          </w:p>
        </w:tc>
        <w:tc>
          <w:tcPr>
            <w:tcW w:w="1937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Тестовая р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бота</w:t>
            </w:r>
          </w:p>
        </w:tc>
      </w:tr>
      <w:tr w:rsidR="00705CF4" w:rsidTr="008D7EC5">
        <w:tc>
          <w:tcPr>
            <w:tcW w:w="534" w:type="dxa"/>
          </w:tcPr>
          <w:p w:rsidR="00705CF4" w:rsidRPr="00012E85" w:rsidRDefault="00705CF4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705CF4" w:rsidRPr="00012E85" w:rsidRDefault="00705CF4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Искусство спора.</w:t>
            </w:r>
          </w:p>
        </w:tc>
        <w:tc>
          <w:tcPr>
            <w:tcW w:w="1843" w:type="dxa"/>
          </w:tcPr>
          <w:p w:rsidR="00705CF4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Коллективно-групповое з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нятие</w:t>
            </w:r>
          </w:p>
        </w:tc>
        <w:tc>
          <w:tcPr>
            <w:tcW w:w="2126" w:type="dxa"/>
          </w:tcPr>
          <w:p w:rsidR="00705CF4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Риторический тренинг</w:t>
            </w:r>
          </w:p>
        </w:tc>
        <w:tc>
          <w:tcPr>
            <w:tcW w:w="1937" w:type="dxa"/>
          </w:tcPr>
          <w:p w:rsidR="00705CF4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705CF4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Творческая презентация</w:t>
            </w:r>
          </w:p>
        </w:tc>
      </w:tr>
      <w:tr w:rsidR="008D7EC5" w:rsidTr="008D7EC5">
        <w:tc>
          <w:tcPr>
            <w:tcW w:w="534" w:type="dxa"/>
          </w:tcPr>
          <w:p w:rsidR="008D7EC5" w:rsidRPr="00012E85" w:rsidRDefault="00705CF4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6</w:t>
            </w:r>
            <w:r w:rsidR="004372C3"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Образ оратора.</w:t>
            </w:r>
          </w:p>
        </w:tc>
        <w:tc>
          <w:tcPr>
            <w:tcW w:w="1843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Комбинир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ванное занятие в коллективной форме</w:t>
            </w:r>
          </w:p>
        </w:tc>
        <w:tc>
          <w:tcPr>
            <w:tcW w:w="2126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Лекция, беседа, круглый стол</w:t>
            </w:r>
          </w:p>
        </w:tc>
        <w:tc>
          <w:tcPr>
            <w:tcW w:w="1937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Творческая презентация</w:t>
            </w:r>
          </w:p>
        </w:tc>
      </w:tr>
      <w:tr w:rsidR="008D7EC5" w:rsidTr="008D7EC5">
        <w:tc>
          <w:tcPr>
            <w:tcW w:w="534" w:type="dxa"/>
          </w:tcPr>
          <w:p w:rsidR="008D7EC5" w:rsidRPr="00012E85" w:rsidRDefault="00705CF4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7</w:t>
            </w:r>
            <w:r w:rsidR="004372C3"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Подготовка и проведение дел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вых бесед.</w:t>
            </w:r>
          </w:p>
        </w:tc>
        <w:tc>
          <w:tcPr>
            <w:tcW w:w="1843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Комбинир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ванное занятие в коллективной форме</w:t>
            </w:r>
          </w:p>
        </w:tc>
        <w:tc>
          <w:tcPr>
            <w:tcW w:w="2126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Риторический тренинг</w:t>
            </w:r>
          </w:p>
        </w:tc>
        <w:tc>
          <w:tcPr>
            <w:tcW w:w="1937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Творческая презентация</w:t>
            </w:r>
          </w:p>
        </w:tc>
      </w:tr>
      <w:tr w:rsidR="008D7EC5" w:rsidTr="008D7EC5">
        <w:tc>
          <w:tcPr>
            <w:tcW w:w="534" w:type="dxa"/>
          </w:tcPr>
          <w:p w:rsidR="008D7EC5" w:rsidRPr="00012E85" w:rsidRDefault="00705CF4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8</w:t>
            </w:r>
            <w:r w:rsidR="004372C3"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D7EC5" w:rsidRPr="00012E85" w:rsidRDefault="004372C3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Публичная речь.</w:t>
            </w:r>
          </w:p>
        </w:tc>
        <w:tc>
          <w:tcPr>
            <w:tcW w:w="1843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Индивидуал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ь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но-фронтальное занятие</w:t>
            </w:r>
          </w:p>
        </w:tc>
        <w:tc>
          <w:tcPr>
            <w:tcW w:w="2126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Риторический тренинг</w:t>
            </w:r>
          </w:p>
        </w:tc>
        <w:tc>
          <w:tcPr>
            <w:tcW w:w="1937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Творческая презентация</w:t>
            </w:r>
          </w:p>
        </w:tc>
      </w:tr>
      <w:tr w:rsidR="008D7EC5" w:rsidTr="008D7EC5">
        <w:tc>
          <w:tcPr>
            <w:tcW w:w="534" w:type="dxa"/>
          </w:tcPr>
          <w:p w:rsidR="008D7EC5" w:rsidRPr="00012E85" w:rsidRDefault="00705CF4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9</w:t>
            </w:r>
            <w:r w:rsidR="004372C3"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8D7EC5" w:rsidRPr="00012E85" w:rsidRDefault="00705CF4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Речевые средства оратора.</w:t>
            </w:r>
          </w:p>
        </w:tc>
        <w:tc>
          <w:tcPr>
            <w:tcW w:w="1843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Комбинир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ванное занятие в коллективной форме</w:t>
            </w:r>
          </w:p>
        </w:tc>
        <w:tc>
          <w:tcPr>
            <w:tcW w:w="2126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Лекция, беседа, круглый стол</w:t>
            </w:r>
          </w:p>
        </w:tc>
        <w:tc>
          <w:tcPr>
            <w:tcW w:w="1937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Тестовая р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бота</w:t>
            </w:r>
          </w:p>
        </w:tc>
      </w:tr>
      <w:tr w:rsidR="008D7EC5" w:rsidTr="008D7EC5">
        <w:tc>
          <w:tcPr>
            <w:tcW w:w="534" w:type="dxa"/>
          </w:tcPr>
          <w:p w:rsidR="008D7EC5" w:rsidRPr="00012E85" w:rsidRDefault="00705CF4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D7EC5" w:rsidRPr="00012E85" w:rsidRDefault="00705CF4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Ораторский ту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нир.</w:t>
            </w:r>
          </w:p>
        </w:tc>
        <w:tc>
          <w:tcPr>
            <w:tcW w:w="1843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Работа в гру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пах и парах</w:t>
            </w:r>
            <w:r w:rsid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, деловая игра</w:t>
            </w:r>
          </w:p>
        </w:tc>
        <w:tc>
          <w:tcPr>
            <w:tcW w:w="2126" w:type="dxa"/>
          </w:tcPr>
          <w:p w:rsidR="008D7EC5" w:rsidRPr="00012E85" w:rsidRDefault="00012E85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Решение пр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блемных ситу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а</w:t>
            </w:r>
            <w:r w:rsidRPr="00012E85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ций в игре</w:t>
            </w:r>
          </w:p>
        </w:tc>
        <w:tc>
          <w:tcPr>
            <w:tcW w:w="1937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Видео- и ауди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о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материалы, п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е</w:t>
            </w: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чатные тексты-образцы</w:t>
            </w:r>
          </w:p>
        </w:tc>
        <w:tc>
          <w:tcPr>
            <w:tcW w:w="1763" w:type="dxa"/>
          </w:tcPr>
          <w:p w:rsidR="008D7EC5" w:rsidRPr="00B40F40" w:rsidRDefault="00B40F40" w:rsidP="008D7EC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B40F40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Творческая презентация</w:t>
            </w:r>
          </w:p>
        </w:tc>
      </w:tr>
    </w:tbl>
    <w:p w:rsidR="008D7EC5" w:rsidRDefault="008D7EC5" w:rsidP="00796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796C24" w:rsidRDefault="008D7EC5" w:rsidP="00796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b/>
          <w:color w:val="000000"/>
          <w:sz w:val="28"/>
          <w:szCs w:val="28"/>
        </w:rPr>
        <w:t>МЕТОДИЧЕСКОЕ ОБЕСПЕЧЕНИЕ</w:t>
      </w:r>
    </w:p>
    <w:p w:rsidR="00C64091" w:rsidRDefault="00C64091" w:rsidP="00E8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8"/>
          <w:szCs w:val="28"/>
        </w:rPr>
      </w:pPr>
    </w:p>
    <w:p w:rsidR="00171506" w:rsidRPr="009A7211" w:rsidRDefault="00171506" w:rsidP="00E8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C64091" w:rsidRPr="009A7211" w:rsidRDefault="00C64091" w:rsidP="00E8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DF641E" w:rsidRDefault="00171506" w:rsidP="00E8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Помещение для занятий: </w:t>
      </w:r>
      <w:r w:rsidR="00DF641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классная комната. </w:t>
      </w:r>
    </w:p>
    <w:p w:rsidR="00DF641E" w:rsidRDefault="00DF641E" w:rsidP="00E8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Техническое оснащение: видеопроектор, экран или мультимедийная доска, музыкальный центр.</w:t>
      </w:r>
    </w:p>
    <w:p w:rsidR="00C64091" w:rsidRDefault="00C64091" w:rsidP="00AE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</w:p>
    <w:p w:rsidR="00AE132D" w:rsidRPr="00E878F5" w:rsidRDefault="00AE132D" w:rsidP="00DF6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E878F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AE132D" w:rsidRPr="00E878F5" w:rsidRDefault="00AE132D" w:rsidP="00AE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</w:p>
    <w:p w:rsidR="00AE132D" w:rsidRPr="00E878F5" w:rsidRDefault="00AE132D" w:rsidP="00AE1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E878F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Для педагога</w:t>
      </w:r>
    </w:p>
    <w:p w:rsidR="00AE132D" w:rsidRPr="00E878F5" w:rsidRDefault="00AE132D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E132D" w:rsidRPr="00E878F5" w:rsidRDefault="00AE132D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Андреев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И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Конфликтология: искусство спора, ведения переговоров,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разрешения конфликтов / В. И. Андреев. – Казань, 1992.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Апресян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Г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З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Ораторское мастерство / Г. З. Апресян. – М., 1978.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Баева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О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Ораторское искусство и деловое общение / О. А. Баева. –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Мн., 2000.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Безменова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Н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Очерки по теории и истории риторики /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Н. А. Безменова. – М., 1991.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Берков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Ф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Полемика: как ее вести / В. Ф. Берков, В. А. Михайлов. –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Мн., 1975.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Гурвич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С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С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Основы риторики: учеб. пособие для вузов / С. С. Гурвич,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В. Ф. Погорелко, М. А. Герман. – Киев, 1988.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Иванова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С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Ф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Искусство диалога, или беседы о риторике /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С. Ф. Иванова. – Пермь, 1992.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8.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Кохтев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Н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Н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Риторика / Н. Н. Кохтев. – М., 1993.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9.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Мальханова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И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Деловое общение: учебное пособие /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И. А. Мальханова. – М., 2002.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10.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Минеева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С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Полемика – диспут – дискуссия / С. А. Минеева. – М.,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1990.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11.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Михайличенко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Н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Риторика / Н. А. Михайличенко. – М., 1993.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12.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Мурина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Л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Риторика: учебник / Л. А. Мурина. – Мн., 1994.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13.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Подобед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С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Практическая риторика: учебное пособие /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А. С. Подобед. – Мн., 2001.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14. Практикум по истории риторики: учеб.-метод. пособие для студентов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филол. спец. / Л. А. Мурина [и др.]. – Мн., 2000.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15.Риторика: курс лекций / Л. А. Мурина [и др.]. – Мн., 2002.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16.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Сопер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Основы искусства речи / П. Сопер. – М., 1992.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17.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Шейнов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Риторика / В. П. Шейнов. – Мн.,2000.</w:t>
      </w:r>
    </w:p>
    <w:p w:rsidR="00C64091" w:rsidRPr="00E878F5" w:rsidRDefault="00C64091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110EB" w:rsidRDefault="003110EB" w:rsidP="00C6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</w:p>
    <w:p w:rsidR="003110EB" w:rsidRDefault="003110EB" w:rsidP="00C6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</w:p>
    <w:p w:rsidR="003110EB" w:rsidRDefault="003110EB" w:rsidP="00C6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</w:p>
    <w:p w:rsidR="003110EB" w:rsidRDefault="003110EB" w:rsidP="00C6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</w:p>
    <w:p w:rsidR="003110EB" w:rsidRDefault="003110EB" w:rsidP="00C6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</w:p>
    <w:p w:rsidR="003110EB" w:rsidRDefault="003110EB" w:rsidP="00C6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</w:p>
    <w:p w:rsidR="003110EB" w:rsidRDefault="003110EB" w:rsidP="00C6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</w:p>
    <w:p w:rsidR="003110EB" w:rsidRDefault="003110EB" w:rsidP="00C64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</w:p>
    <w:p w:rsidR="003110EB" w:rsidRPr="00E878F5" w:rsidRDefault="003110EB" w:rsidP="0031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E878F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3110EB" w:rsidRDefault="003110EB" w:rsidP="003110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</w:p>
    <w:p w:rsidR="00C64091" w:rsidRPr="00E878F5" w:rsidRDefault="00C64091" w:rsidP="0031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b/>
          <w:bCs/>
          <w:iCs/>
          <w:color w:val="000000"/>
          <w:sz w:val="28"/>
          <w:szCs w:val="28"/>
        </w:rPr>
        <w:t>Для учащихся</w:t>
      </w:r>
    </w:p>
    <w:p w:rsidR="00C64091" w:rsidRPr="00E878F5" w:rsidRDefault="00C64091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Адамов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Е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Выдающиеся ораторы древнего мира и средневековья /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Е. А. Адамов. – М., 1961.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Адамов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Е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Выдающиеся русские ораторы / Е. А. Адамов. – М., 1961.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3. Дискуссионная речь и полилог: метод. рекоменд. О. Дзюбенко. – Киев,</w:t>
      </w:r>
    </w:p>
    <w:p w:rsidR="00DF641E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1989.</w:t>
      </w:r>
    </w:p>
    <w:p w:rsidR="00DF641E" w:rsidRDefault="00DF641E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Карнеги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Д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Как завоевывать друзей и оказывать влияние на людей... /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Д. Карнеги. – Мн.,1991.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Кузнецова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Т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И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Ораторское искусство в Древнем Риме /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Т. И. Кузнецова, И. П. Стрельникова. – М., 1976.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6. Логика и риторика: хрестоматия. – Мн., 1997.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Михневич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Е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Ораторское искусство лектора: учеб. пособие /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А. Е. Михневич. – М., 1984.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8.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Панасюк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Ю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Как победить в споре, или Искусство убеждать /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А. Ю. Панасюк. – М., 1998.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9.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Панкратов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В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Н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Уловки в спорах и их нейтрализация: практ. рук. для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деловых людей / В. Н. Панкратов. – М., 1996.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10.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Пиз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А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Говорите точно... Как соединить радость общения и пользу убе-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ждения / А. Пиз, А. Гарнер. – М., 2003.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11. Ораторы Греции / Сост. М. Гаспаров. – М., 1985.</w:t>
      </w:r>
    </w:p>
    <w:p w:rsidR="005843EA" w:rsidRPr="00E878F5" w:rsidRDefault="005843EA" w:rsidP="005843E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12.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Ханин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М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>И</w:t>
      </w:r>
      <w:r w:rsidRPr="00E878F5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Практикум по культуре речи, или Как научиться красиво и</w:t>
      </w:r>
    </w:p>
    <w:p w:rsidR="005843EA" w:rsidRPr="00E878F5" w:rsidRDefault="005843EA" w:rsidP="005843EA">
      <w:pPr>
        <w:rPr>
          <w:rFonts w:ascii="Times New Roman" w:hAnsi="Times New Roman" w:cs="Times New Roman"/>
          <w:sz w:val="28"/>
          <w:szCs w:val="28"/>
        </w:rPr>
      </w:pPr>
      <w:r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убедительно говорить / М. И. Ханин. – СПб.,</w:t>
      </w:r>
      <w:r w:rsidR="00AE132D" w:rsidRPr="00E878F5">
        <w:rPr>
          <w:rFonts w:ascii="Times New Roman" w:eastAsia="TimesNewRoman" w:hAnsi="Times New Roman" w:cs="Times New Roman"/>
          <w:color w:val="000000"/>
          <w:sz w:val="28"/>
          <w:szCs w:val="28"/>
        </w:rPr>
        <w:t>2000.</w:t>
      </w:r>
    </w:p>
    <w:sectPr w:rsidR="005843EA" w:rsidRPr="00E878F5" w:rsidSect="0078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1E" w:rsidRDefault="0036131E" w:rsidP="00960809">
      <w:pPr>
        <w:spacing w:after="0" w:line="240" w:lineRule="auto"/>
      </w:pPr>
      <w:r>
        <w:separator/>
      </w:r>
    </w:p>
  </w:endnote>
  <w:endnote w:type="continuationSeparator" w:id="0">
    <w:p w:rsidR="0036131E" w:rsidRDefault="0036131E" w:rsidP="0096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1E" w:rsidRDefault="0036131E" w:rsidP="00960809">
      <w:pPr>
        <w:spacing w:after="0" w:line="240" w:lineRule="auto"/>
      </w:pPr>
      <w:r>
        <w:separator/>
      </w:r>
    </w:p>
  </w:footnote>
  <w:footnote w:type="continuationSeparator" w:id="0">
    <w:p w:rsidR="0036131E" w:rsidRDefault="0036131E" w:rsidP="00960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0F7"/>
    <w:rsid w:val="00012E85"/>
    <w:rsid w:val="0007515E"/>
    <w:rsid w:val="000D073D"/>
    <w:rsid w:val="000F7A40"/>
    <w:rsid w:val="00101D47"/>
    <w:rsid w:val="00123B57"/>
    <w:rsid w:val="00125972"/>
    <w:rsid w:val="00171506"/>
    <w:rsid w:val="00182C67"/>
    <w:rsid w:val="00192FCB"/>
    <w:rsid w:val="001940CD"/>
    <w:rsid w:val="00194C9E"/>
    <w:rsid w:val="00195667"/>
    <w:rsid w:val="001A1641"/>
    <w:rsid w:val="001F1C8C"/>
    <w:rsid w:val="002C56E9"/>
    <w:rsid w:val="002D06BF"/>
    <w:rsid w:val="002F0A80"/>
    <w:rsid w:val="003110EB"/>
    <w:rsid w:val="0036131E"/>
    <w:rsid w:val="003A2FCE"/>
    <w:rsid w:val="003D5B73"/>
    <w:rsid w:val="00410562"/>
    <w:rsid w:val="004372C3"/>
    <w:rsid w:val="00457C0E"/>
    <w:rsid w:val="004B4B5B"/>
    <w:rsid w:val="00527F4B"/>
    <w:rsid w:val="00543501"/>
    <w:rsid w:val="00563743"/>
    <w:rsid w:val="005843EA"/>
    <w:rsid w:val="00587028"/>
    <w:rsid w:val="005C5841"/>
    <w:rsid w:val="0064749D"/>
    <w:rsid w:val="00690A6C"/>
    <w:rsid w:val="006D2C85"/>
    <w:rsid w:val="006D789B"/>
    <w:rsid w:val="00705CF4"/>
    <w:rsid w:val="00787B58"/>
    <w:rsid w:val="00796C24"/>
    <w:rsid w:val="008119C1"/>
    <w:rsid w:val="00814571"/>
    <w:rsid w:val="00847A3C"/>
    <w:rsid w:val="008D7EC5"/>
    <w:rsid w:val="00906E3C"/>
    <w:rsid w:val="00927EE5"/>
    <w:rsid w:val="00960809"/>
    <w:rsid w:val="009A7211"/>
    <w:rsid w:val="009C2940"/>
    <w:rsid w:val="009F1862"/>
    <w:rsid w:val="00A54CD7"/>
    <w:rsid w:val="00A833AF"/>
    <w:rsid w:val="00AE132D"/>
    <w:rsid w:val="00B24A42"/>
    <w:rsid w:val="00B40F40"/>
    <w:rsid w:val="00BA6816"/>
    <w:rsid w:val="00C4129B"/>
    <w:rsid w:val="00C64091"/>
    <w:rsid w:val="00C774D5"/>
    <w:rsid w:val="00C91D78"/>
    <w:rsid w:val="00CA6443"/>
    <w:rsid w:val="00CB47D9"/>
    <w:rsid w:val="00D13F22"/>
    <w:rsid w:val="00D450F7"/>
    <w:rsid w:val="00D85094"/>
    <w:rsid w:val="00D8714E"/>
    <w:rsid w:val="00D962A1"/>
    <w:rsid w:val="00DF641E"/>
    <w:rsid w:val="00E24B2D"/>
    <w:rsid w:val="00E30AF7"/>
    <w:rsid w:val="00E530D7"/>
    <w:rsid w:val="00E878F5"/>
    <w:rsid w:val="00E9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0809"/>
  </w:style>
  <w:style w:type="paragraph" w:styleId="a6">
    <w:name w:val="footer"/>
    <w:basedOn w:val="a"/>
    <w:link w:val="a7"/>
    <w:uiPriority w:val="99"/>
    <w:semiHidden/>
    <w:unhideWhenUsed/>
    <w:rsid w:val="0096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0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4001-5AAF-4790-89AA-6B5D3B27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20676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2012-02-29T11:47:00Z</dcterms:created>
  <dcterms:modified xsi:type="dcterms:W3CDTF">2015-09-16T12:02:00Z</dcterms:modified>
</cp:coreProperties>
</file>