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Уровень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развития словаря и речи в целом существенно влияет на успешность обучения. Практика показывает, что дети с богатым словарным запасом и высоким уровнем развития речи, как правило, не испытывают затруднения в учении, быстро овладевают навыками чтения и письма. У учащихся с низким уровнем лексического развития обнаруживаются трудности в общении, в обучении грамоте. Дети со средним уровнем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отличаются нестабильностью успехов в учебе.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На современном этапе исследователями доказана огромная роль дошкольного детства в накоплении знаний, формировании словарного запаса. Словарный запас детей формируется за счёт познания окружающей действительности, предметного мира.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Д.Б.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Эльконин</w:t>
      </w:r>
      <w:proofErr w:type="spellEnd"/>
      <w:r w:rsidRPr="004129AB">
        <w:rPr>
          <w:rFonts w:ascii="Times New Roman" w:hAnsi="Times New Roman"/>
          <w:color w:val="000000"/>
          <w:sz w:val="28"/>
          <w:szCs w:val="28"/>
        </w:rPr>
        <w:t xml:space="preserve"> отмечает, что уровень речевого развития </w:t>
      </w: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коррелирует</w:t>
      </w:r>
      <w:proofErr w:type="spellEnd"/>
      <w:r w:rsidRPr="004129AB">
        <w:rPr>
          <w:rFonts w:ascii="Times New Roman" w:hAnsi="Times New Roman"/>
          <w:color w:val="000000"/>
          <w:sz w:val="28"/>
          <w:szCs w:val="28"/>
        </w:rPr>
        <w:t xml:space="preserve"> как с общим интеллектуальным, так и с личностным развитием дошкольника.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>Речевое развитие 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>лет представляет собой интенсивное обогащение словарного запаса. В старшем дошкольном возрасте на первый план выдвигается та сторона языка, которая непосредственно связана с общением, то есть усвоение лексических значений слов.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Проблемой формирования словаря детей дошкольного возраста занимались многие исследователи.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Анализ природы слова и особенностей освоения детьми лексики осуществляли В.В.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607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>А.П.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Иваненко М.М.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Конина, В.И.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Логинова,</w:t>
      </w:r>
      <w:r w:rsidRPr="00607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>Л.А.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Пеньевская</w:t>
      </w:r>
      <w:proofErr w:type="spellEnd"/>
      <w:r w:rsidRPr="004129AB">
        <w:rPr>
          <w:rFonts w:ascii="Times New Roman" w:hAnsi="Times New Roman"/>
          <w:color w:val="000000"/>
          <w:sz w:val="28"/>
          <w:szCs w:val="28"/>
        </w:rPr>
        <w:t>, Е.И.</w:t>
      </w:r>
      <w:r>
        <w:rPr>
          <w:rFonts w:ascii="Times New Roman" w:hAnsi="Times New Roman"/>
          <w:color w:val="000000"/>
          <w:sz w:val="28"/>
          <w:szCs w:val="28"/>
        </w:rPr>
        <w:t xml:space="preserve"> Тихеева, </w:t>
      </w:r>
      <w:r w:rsidRPr="004129AB">
        <w:rPr>
          <w:rFonts w:ascii="Times New Roman" w:hAnsi="Times New Roman"/>
          <w:color w:val="000000"/>
          <w:sz w:val="28"/>
          <w:szCs w:val="28"/>
        </w:rPr>
        <w:t>В.И.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Яшина. Специфику усвоения слова как лексической системы, его связи с другими лексическими единицами изучали Ф.А.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Сохин, О.С.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Ушакова, Е.М.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Струнина.</w:t>
      </w:r>
    </w:p>
    <w:p w:rsidR="005D68E7" w:rsidRPr="00922C38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Одним из направлений развития речи детей старшего дошкольного возраста является ознакомление детей с синонимами и многозначными словами, так как они </w:t>
      </w:r>
      <w:r w:rsidRPr="002F27E9">
        <w:rPr>
          <w:rFonts w:ascii="Times New Roman" w:hAnsi="Times New Roman"/>
          <w:sz w:val="28"/>
        </w:rPr>
        <w:t xml:space="preserve"> составля</w:t>
      </w:r>
      <w:r>
        <w:rPr>
          <w:rFonts w:ascii="Times New Roman" w:hAnsi="Times New Roman"/>
          <w:sz w:val="28"/>
        </w:rPr>
        <w:t>ют</w:t>
      </w:r>
      <w:r w:rsidRPr="002F27E9">
        <w:rPr>
          <w:rFonts w:ascii="Times New Roman" w:hAnsi="Times New Roman"/>
          <w:sz w:val="28"/>
        </w:rPr>
        <w:t xml:space="preserve"> одну из важнейших особенностей развития речи ребенк</w:t>
      </w:r>
      <w:r>
        <w:rPr>
          <w:rFonts w:ascii="Times New Roman" w:hAnsi="Times New Roman"/>
          <w:sz w:val="28"/>
        </w:rPr>
        <w:t>а.</w:t>
      </w:r>
      <w:r w:rsidRPr="002F27E9">
        <w:rPr>
          <w:rFonts w:ascii="Times New Roman" w:hAnsi="Times New Roman"/>
          <w:sz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Особенности развития мышления во многом определяют особенности детского словаря. Наглядно – действенное и наглядно – образное мышление объясняет преобладание слов, обозначающих названия </w:t>
      </w:r>
      <w:r w:rsidRPr="004129AB">
        <w:rPr>
          <w:rFonts w:ascii="Times New Roman" w:hAnsi="Times New Roman"/>
          <w:color w:val="000000"/>
          <w:sz w:val="28"/>
          <w:szCs w:val="28"/>
        </w:rPr>
        <w:lastRenderedPageBreak/>
        <w:t>предметов, явлений,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качеств. Появление словесно – логического мышления вызывает </w:t>
      </w:r>
      <w:r w:rsidRPr="00922C38">
        <w:rPr>
          <w:rFonts w:ascii="Times New Roman" w:hAnsi="Times New Roman"/>
          <w:sz w:val="28"/>
          <w:szCs w:val="28"/>
        </w:rPr>
        <w:t>усвоение детьми элементарных понятий.</w:t>
      </w:r>
      <w:r w:rsidRPr="00922C38">
        <w:rPr>
          <w:rFonts w:ascii="Times New Roman" w:hAnsi="Times New Roman"/>
          <w:sz w:val="24"/>
          <w:szCs w:val="24"/>
        </w:rPr>
        <w:t xml:space="preserve"> 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C38">
        <w:rPr>
          <w:rFonts w:ascii="Times New Roman" w:hAnsi="Times New Roman"/>
          <w:sz w:val="28"/>
          <w:szCs w:val="28"/>
        </w:rPr>
        <w:t xml:space="preserve">Значения синонимичных слов либо совпадают полностью, либо имеют большую общую часть (в последнем случае говорят о "близости значения" синонимичных слов). Смысловой критерий при выявлении синонимов обычно дополняется анализом сочетаемости слов: в ряде контекстов смысловые различия между синонимами стираются, становятся несущественными и в таких контекстах  (их называют "нейтрализующими") слова могут </w:t>
      </w:r>
      <w:proofErr w:type="spellStart"/>
      <w:r w:rsidRPr="00922C38">
        <w:rPr>
          <w:rFonts w:ascii="Times New Roman" w:hAnsi="Times New Roman"/>
          <w:sz w:val="28"/>
          <w:szCs w:val="28"/>
        </w:rPr>
        <w:t>взаимозаменяться</w:t>
      </w:r>
      <w:proofErr w:type="spellEnd"/>
      <w:r w:rsidRPr="00922C38">
        <w:rPr>
          <w:rFonts w:ascii="Times New Roman" w:hAnsi="Times New Roman"/>
          <w:sz w:val="28"/>
          <w:szCs w:val="28"/>
        </w:rPr>
        <w:t xml:space="preserve"> без изменения общего смысла высказывания: Мальчик вырыл (выкопал) лопаткой яму в песочнице. Однако, как правило, замена возможна не во всех </w:t>
      </w:r>
      <w:r>
        <w:rPr>
          <w:rFonts w:ascii="Times New Roman" w:hAnsi="Times New Roman"/>
          <w:sz w:val="28"/>
          <w:szCs w:val="28"/>
        </w:rPr>
        <w:t>контекстах: Крот вырыл (нельзя «</w:t>
      </w:r>
      <w:r w:rsidRPr="00922C38">
        <w:rPr>
          <w:rFonts w:ascii="Times New Roman" w:hAnsi="Times New Roman"/>
          <w:sz w:val="28"/>
          <w:szCs w:val="28"/>
        </w:rPr>
        <w:t>выкопал</w:t>
      </w:r>
      <w:r>
        <w:rPr>
          <w:rFonts w:ascii="Times New Roman" w:hAnsi="Times New Roman"/>
          <w:sz w:val="28"/>
          <w:szCs w:val="28"/>
        </w:rPr>
        <w:t>»</w:t>
      </w:r>
      <w:r w:rsidRPr="00922C38">
        <w:rPr>
          <w:rFonts w:ascii="Times New Roman" w:hAnsi="Times New Roman"/>
          <w:sz w:val="28"/>
          <w:szCs w:val="28"/>
        </w:rPr>
        <w:t>) яму в огороде. Часто  это связано с  различиями в зна</w:t>
      </w:r>
      <w:r>
        <w:rPr>
          <w:rFonts w:ascii="Times New Roman" w:hAnsi="Times New Roman"/>
          <w:sz w:val="28"/>
          <w:szCs w:val="28"/>
        </w:rPr>
        <w:t>чениях слов. Так, копать — это «</w:t>
      </w:r>
      <w:r w:rsidRPr="00922C38">
        <w:rPr>
          <w:rFonts w:ascii="Times New Roman" w:hAnsi="Times New Roman"/>
          <w:sz w:val="28"/>
          <w:szCs w:val="28"/>
        </w:rPr>
        <w:t>рыть при помощи инструмента</w:t>
      </w:r>
      <w:r>
        <w:rPr>
          <w:rFonts w:ascii="Times New Roman" w:hAnsi="Times New Roman"/>
          <w:sz w:val="28"/>
          <w:szCs w:val="28"/>
        </w:rPr>
        <w:t>»</w:t>
      </w:r>
      <w:r w:rsidRPr="00922C38">
        <w:rPr>
          <w:rFonts w:ascii="Times New Roman" w:hAnsi="Times New Roman"/>
          <w:sz w:val="28"/>
          <w:szCs w:val="28"/>
        </w:rPr>
        <w:t>, поэтому применительно к животным можно употребить только слово рыть, а не копать.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C38">
        <w:rPr>
          <w:rFonts w:ascii="Times New Roman" w:hAnsi="Times New Roman"/>
          <w:sz w:val="28"/>
          <w:szCs w:val="28"/>
        </w:rPr>
        <w:t xml:space="preserve">Критерий взаимозаменяемости лишь дополняет смысловой критерий, но сам по себе не может считаться достаточным при определении синонимии: существуют слова, которые в ряде контекстов могут </w:t>
      </w:r>
      <w:proofErr w:type="spellStart"/>
      <w:r w:rsidRPr="00922C38">
        <w:rPr>
          <w:rFonts w:ascii="Times New Roman" w:hAnsi="Times New Roman"/>
          <w:sz w:val="28"/>
          <w:szCs w:val="28"/>
        </w:rPr>
        <w:t>взаимозаменяться</w:t>
      </w:r>
      <w:proofErr w:type="spellEnd"/>
      <w:r w:rsidRPr="00922C38">
        <w:rPr>
          <w:rFonts w:ascii="Times New Roman" w:hAnsi="Times New Roman"/>
          <w:sz w:val="28"/>
          <w:szCs w:val="28"/>
        </w:rPr>
        <w:t xml:space="preserve">, не будучи синонимами. Например, не являются синонимами обозначения </w:t>
      </w:r>
      <w:proofErr w:type="spellStart"/>
      <w:r w:rsidRPr="00922C38">
        <w:rPr>
          <w:rFonts w:ascii="Times New Roman" w:hAnsi="Times New Roman"/>
          <w:sz w:val="28"/>
          <w:szCs w:val="28"/>
        </w:rPr>
        <w:t>родо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2C38">
        <w:rPr>
          <w:rFonts w:ascii="Times New Roman" w:hAnsi="Times New Roman"/>
          <w:sz w:val="28"/>
          <w:szCs w:val="28"/>
        </w:rPr>
        <w:t>-в</w:t>
      </w:r>
      <w:proofErr w:type="gramEnd"/>
      <w:r w:rsidRPr="00922C38">
        <w:rPr>
          <w:rFonts w:ascii="Times New Roman" w:hAnsi="Times New Roman"/>
          <w:sz w:val="28"/>
          <w:szCs w:val="28"/>
        </w:rPr>
        <w:t xml:space="preserve">идовых отношений </w:t>
      </w:r>
      <w:r w:rsidRPr="00922C38">
        <w:rPr>
          <w:rFonts w:ascii="Times New Roman" w:hAnsi="Times New Roman"/>
          <w:i/>
          <w:sz w:val="28"/>
          <w:szCs w:val="28"/>
        </w:rPr>
        <w:t>(дерево — береза, собака — болонка, птица — воробей), слова, обозначающие часть и целое (подъезд — дом, волосы — голова).</w:t>
      </w:r>
    </w:p>
    <w:p w:rsidR="005D68E7" w:rsidRPr="00AA40EE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2C38">
        <w:rPr>
          <w:rFonts w:ascii="Times New Roman" w:hAnsi="Times New Roman"/>
          <w:sz w:val="28"/>
          <w:szCs w:val="28"/>
        </w:rPr>
        <w:t xml:space="preserve">Итак, при характеристике синонимов важно учитывать их сочетаемость, которая может совпадать полностью </w:t>
      </w:r>
      <w:r w:rsidRPr="00922C38">
        <w:rPr>
          <w:rFonts w:ascii="Times New Roman" w:hAnsi="Times New Roman"/>
          <w:i/>
          <w:sz w:val="28"/>
          <w:szCs w:val="28"/>
        </w:rPr>
        <w:t>(кидать — бросать какой-либо предмет)</w:t>
      </w:r>
      <w:r w:rsidRPr="00922C38">
        <w:rPr>
          <w:rFonts w:ascii="Times New Roman" w:hAnsi="Times New Roman"/>
          <w:sz w:val="28"/>
          <w:szCs w:val="28"/>
        </w:rPr>
        <w:t xml:space="preserve"> или частично </w:t>
      </w:r>
      <w:r w:rsidRPr="00922C38">
        <w:rPr>
          <w:rFonts w:ascii="Times New Roman" w:hAnsi="Times New Roman"/>
          <w:i/>
          <w:sz w:val="28"/>
          <w:szCs w:val="28"/>
        </w:rPr>
        <w:t>(долгий взгляд, разговор, период, пауза; продолжительный разговор, период, пауза).</w:t>
      </w:r>
      <w:proofErr w:type="gramEnd"/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Формирование словаря детей рассматривается в двух аспектах.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Первый аспект заключается в освоении ребёнком предметной отнесённости слов и их понятийного содержания. Он связан с развитием познавательной деятельности детей.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>В дошкольной методике развития речи этот аспект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>разработан, прежде всего, в работах Е.И.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Тихеевой, </w:t>
      </w:r>
      <w:r w:rsidRPr="004129AB">
        <w:rPr>
          <w:rFonts w:ascii="Times New Roman" w:hAnsi="Times New Roman"/>
          <w:color w:val="000000"/>
          <w:sz w:val="28"/>
          <w:szCs w:val="28"/>
        </w:rPr>
        <w:lastRenderedPageBreak/>
        <w:t>М.М.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Кониной, Л.А.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Пеньевской</w:t>
      </w:r>
      <w:proofErr w:type="spellEnd"/>
      <w:r w:rsidRPr="004129AB">
        <w:rPr>
          <w:rFonts w:ascii="Times New Roman" w:hAnsi="Times New Roman"/>
          <w:color w:val="000000"/>
          <w:sz w:val="28"/>
          <w:szCs w:val="28"/>
        </w:rPr>
        <w:t>, В.И.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Логиновой, В.В.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Гербовой, А.П.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Иваненко, В.И.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Яшиной.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 xml:space="preserve">Второй аспект заключается в усвоении слова как единицы лексической системы, его связей с другими лексическими единицами. Здесь особое значение приобретают ознакомление детей с многозначными словами, раскрытие их семантики, точное по смыслу использование антонимов, синонимов, многозначных слов, </w:t>
      </w:r>
      <w:r>
        <w:rPr>
          <w:rFonts w:ascii="Times New Roman" w:hAnsi="Times New Roman"/>
          <w:color w:val="000000"/>
          <w:sz w:val="28"/>
          <w:szCs w:val="28"/>
        </w:rPr>
        <w:t>т.е.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развитие смысловой стороны речи. Это направление в большей степени представлено в работах Ф.А.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Сохина и его учеников (О.С.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Ушаковой, Е.М.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Струниной</w:t>
      </w:r>
      <w:proofErr w:type="spellEnd"/>
      <w:r w:rsidRPr="004129AB">
        <w:rPr>
          <w:rFonts w:ascii="Times New Roman" w:hAnsi="Times New Roman"/>
          <w:color w:val="000000"/>
          <w:sz w:val="28"/>
          <w:szCs w:val="28"/>
        </w:rPr>
        <w:t xml:space="preserve"> и других). Оба эти аспекта взаимосвязаны между собой, и, безусловно, работа над смысловой стороной слова становится возможной лишь при усвоении детьми предметного, пон</w:t>
      </w:r>
      <w:r w:rsidR="00890F98">
        <w:rPr>
          <w:rFonts w:ascii="Times New Roman" w:hAnsi="Times New Roman"/>
          <w:color w:val="000000"/>
          <w:sz w:val="28"/>
          <w:szCs w:val="28"/>
        </w:rPr>
        <w:t>ятийного содержания слова</w:t>
      </w:r>
      <w:r w:rsidRPr="004129AB">
        <w:rPr>
          <w:rFonts w:ascii="Times New Roman" w:hAnsi="Times New Roman"/>
          <w:color w:val="000000"/>
          <w:sz w:val="28"/>
          <w:szCs w:val="28"/>
        </w:rPr>
        <w:t>.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C38">
        <w:rPr>
          <w:rFonts w:ascii="Times New Roman" w:hAnsi="Times New Roman"/>
          <w:sz w:val="28"/>
          <w:szCs w:val="28"/>
        </w:rPr>
        <w:t xml:space="preserve">Синонимия (от греч. </w:t>
      </w:r>
      <w:proofErr w:type="spellStart"/>
      <w:r w:rsidRPr="00922C38">
        <w:rPr>
          <w:rFonts w:ascii="Times New Roman" w:hAnsi="Times New Roman"/>
          <w:sz w:val="28"/>
          <w:szCs w:val="28"/>
        </w:rPr>
        <w:t>synōnymía</w:t>
      </w:r>
      <w:proofErr w:type="spellEnd"/>
      <w:r w:rsidRPr="00922C38">
        <w:rPr>
          <w:rFonts w:ascii="Times New Roman" w:hAnsi="Times New Roman"/>
          <w:sz w:val="28"/>
          <w:szCs w:val="28"/>
        </w:rPr>
        <w:t xml:space="preserve"> ‘одноименность’</w:t>
      </w:r>
      <w:proofErr w:type="gramStart"/>
      <w:r w:rsidRPr="00922C38">
        <w:rPr>
          <w:rFonts w:ascii="Times New Roman" w:hAnsi="Times New Roman"/>
          <w:sz w:val="28"/>
          <w:szCs w:val="28"/>
        </w:rPr>
        <w:t>)-</w:t>
      </w:r>
      <w:proofErr w:type="gramEnd"/>
      <w:r w:rsidRPr="00922C38">
        <w:rPr>
          <w:rFonts w:ascii="Times New Roman" w:hAnsi="Times New Roman"/>
          <w:sz w:val="28"/>
          <w:szCs w:val="28"/>
        </w:rPr>
        <w:t xml:space="preserve">это слова, различные по звучанию, но тождественные или близкие по значению, нередко отличаются стилистической окраской: </w:t>
      </w:r>
      <w:r w:rsidRPr="00922C38">
        <w:rPr>
          <w:rFonts w:ascii="Times New Roman" w:hAnsi="Times New Roman"/>
          <w:i/>
          <w:sz w:val="28"/>
          <w:szCs w:val="28"/>
        </w:rPr>
        <w:t>здесь- тут, смотреть- глядеться, храбрый- смелый, отважный, бессмертный, удалой, лихой.</w:t>
      </w:r>
      <w:r>
        <w:rPr>
          <w:rFonts w:ascii="Times New Roman" w:hAnsi="Times New Roman"/>
          <w:sz w:val="28"/>
          <w:szCs w:val="28"/>
        </w:rPr>
        <w:t xml:space="preserve"> [11,</w:t>
      </w:r>
      <w:r w:rsidRPr="00922C38">
        <w:rPr>
          <w:rFonts w:ascii="Times New Roman" w:hAnsi="Times New Roman"/>
          <w:sz w:val="28"/>
          <w:szCs w:val="28"/>
        </w:rPr>
        <w:t>с. 39].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 xml:space="preserve">Дошкольников следует знакомить и со словарём, используемым в </w:t>
      </w:r>
      <w:r>
        <w:rPr>
          <w:rFonts w:ascii="Times New Roman" w:hAnsi="Times New Roman"/>
          <w:color w:val="000000"/>
          <w:sz w:val="28"/>
          <w:szCs w:val="28"/>
        </w:rPr>
        <w:t xml:space="preserve">художественной литературе, </w:t>
      </w:r>
      <w:r w:rsidRPr="004129AB">
        <w:rPr>
          <w:rFonts w:ascii="Times New Roman" w:hAnsi="Times New Roman"/>
          <w:color w:val="000000"/>
          <w:sz w:val="28"/>
          <w:szCs w:val="28"/>
        </w:rPr>
        <w:t>фольклорных произведениях (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пригожий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 xml:space="preserve">, детушки, травушка, матушка, родимая и др.). Ребёнка дошкольного возраста, особенно старшего, следует приучать воспринимать, </w:t>
      </w:r>
      <w:r>
        <w:rPr>
          <w:rFonts w:ascii="Times New Roman" w:hAnsi="Times New Roman"/>
          <w:color w:val="000000"/>
          <w:sz w:val="28"/>
          <w:szCs w:val="28"/>
        </w:rPr>
        <w:t>т.е.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слышать, понимать и отчасти запоминать, и использовать в речи отдельные простые по содержанию, доступные ему выражения из народно – разговорной фразеологии, в том числе устойчивые словосочетания, пословицы и поговорки. Маленькому ребёнку трудно усвоить общее значение словосочетания, которое не зависит от конкретного смысла слов, его составляю</w:t>
      </w:r>
      <w:r>
        <w:rPr>
          <w:rFonts w:ascii="Times New Roman" w:hAnsi="Times New Roman"/>
          <w:color w:val="000000"/>
          <w:sz w:val="28"/>
          <w:szCs w:val="28"/>
        </w:rPr>
        <w:t xml:space="preserve">щих (если ты </w:t>
      </w:r>
      <w:r w:rsidRPr="00A62391">
        <w:rPr>
          <w:rFonts w:ascii="Times New Roman" w:hAnsi="Times New Roman"/>
          <w:i/>
          <w:color w:val="000000"/>
          <w:sz w:val="28"/>
          <w:szCs w:val="28"/>
        </w:rPr>
        <w:t>занеможешь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т.п.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). Поэтому воспитатель должен включать в свою речь выражения, смысл которых будет ясен детям при определённой ситуации или при соответствующем объяснении, например: «вот тебе и раз», «капля в море», «мастера на все руки», «уши вянут», «водой не разольешь», «держать себя в руках» </w:t>
      </w:r>
      <w:r>
        <w:rPr>
          <w:rFonts w:ascii="Times New Roman" w:hAnsi="Times New Roman"/>
          <w:color w:val="000000"/>
          <w:sz w:val="28"/>
          <w:szCs w:val="28"/>
        </w:rPr>
        <w:t>и т.п.</w:t>
      </w:r>
      <w:r w:rsidRPr="007931C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D68E7" w:rsidRPr="00AA40EE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C38">
        <w:rPr>
          <w:rFonts w:ascii="Times New Roman" w:hAnsi="Times New Roman"/>
          <w:sz w:val="28"/>
          <w:szCs w:val="28"/>
        </w:rPr>
        <w:lastRenderedPageBreak/>
        <w:t>В произведениях художественной литературы синонимы активно используются для достижения полноты характеристики описываемого явления, для усиления изобразительных и выразительных возможностей текста (например, нередко используются приемы нанизывания синонимов, их противопоставления). Кроме языковых синонимов, о которых и шла речь в данном параграфе, встречаются также контекстные, индивидуально-авторские синонимы — слова, сближающиеся по смыслу только в конкретном контексте.</w:t>
      </w:r>
      <w:r w:rsidRPr="007931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70E5">
        <w:rPr>
          <w:rFonts w:ascii="Times New Roman" w:hAnsi="Times New Roman"/>
          <w:sz w:val="28"/>
          <w:szCs w:val="28"/>
        </w:rPr>
        <w:t xml:space="preserve">Например: </w:t>
      </w:r>
      <w:r>
        <w:rPr>
          <w:rFonts w:ascii="Times New Roman" w:hAnsi="Times New Roman"/>
          <w:sz w:val="28"/>
          <w:szCs w:val="28"/>
        </w:rPr>
        <w:t>«</w:t>
      </w:r>
      <w:r w:rsidRPr="00FB70E5">
        <w:rPr>
          <w:rFonts w:ascii="Times New Roman" w:hAnsi="Times New Roman"/>
          <w:sz w:val="28"/>
          <w:szCs w:val="28"/>
        </w:rPr>
        <w:t>…Всю ночь звенел телефон на разъезде и пищали полевые телефоны в измызганном салоне полковника</w:t>
      </w:r>
      <w:r>
        <w:rPr>
          <w:rFonts w:ascii="Times New Roman" w:hAnsi="Times New Roman"/>
          <w:sz w:val="28"/>
          <w:szCs w:val="28"/>
        </w:rPr>
        <w:t>»</w:t>
      </w:r>
      <w:r w:rsidRPr="00FB70E5">
        <w:rPr>
          <w:rFonts w:ascii="Times New Roman" w:hAnsi="Times New Roman"/>
          <w:sz w:val="28"/>
          <w:szCs w:val="28"/>
        </w:rPr>
        <w:t>. (А. Гайдар).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Закрепление и уточнение словаря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>подразумевает помощь ребенку в освоении значения слов</w:t>
      </w:r>
      <w:r>
        <w:rPr>
          <w:rFonts w:ascii="Times New Roman" w:hAnsi="Times New Roman"/>
          <w:color w:val="000000"/>
          <w:sz w:val="28"/>
          <w:szCs w:val="28"/>
        </w:rPr>
        <w:t>, развитие синонимических отношений у многозначного слова</w:t>
      </w:r>
      <w:r w:rsidRPr="004129AB">
        <w:rPr>
          <w:rFonts w:ascii="Times New Roman" w:hAnsi="Times New Roman"/>
          <w:color w:val="000000"/>
          <w:sz w:val="28"/>
          <w:szCs w:val="28"/>
        </w:rPr>
        <w:t>, а также в их запоминании. Прежде всего, в специальном закреплении нуждаются слова трудные для детей: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1) собирательные существительные – белизна, красота и др.;</w:t>
      </w:r>
      <w:proofErr w:type="gramEnd"/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 xml:space="preserve">2) отвлеченные существительные, числительные, относительные прилагательные – городской, пассажирский, железнодорожный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Pr="004129AB">
        <w:rPr>
          <w:rFonts w:ascii="Times New Roman" w:hAnsi="Times New Roman"/>
          <w:color w:val="000000"/>
          <w:sz w:val="28"/>
          <w:szCs w:val="28"/>
        </w:rPr>
        <w:t>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3) слова, сложные в звуковом или морфологическом отношении (тротуар, метро, экскаваторщик).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Наряду с закреплением словаря решается и другая задача: уточнение смысла, углубление его значения. Этот процесс происходит на протяжении всего дошкольного возраста.</w:t>
      </w:r>
    </w:p>
    <w:p w:rsidR="00890F98" w:rsidRDefault="005D68E7" w:rsidP="00890F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С течением времени ребенок шире понимает значение слова, учится выделять и обобщать наиболее существительные признаки предметов и обозначать их словом</w:t>
      </w:r>
      <w:r>
        <w:rPr>
          <w:rFonts w:ascii="Times New Roman" w:hAnsi="Times New Roman"/>
          <w:color w:val="000000"/>
          <w:sz w:val="28"/>
          <w:szCs w:val="28"/>
        </w:rPr>
        <w:t>, подбирать синонимический ряд, то есть не только отдельные слова, но и устойчивые словосочетания (фразеологизмы)</w:t>
      </w:r>
      <w:r w:rsidRPr="004129AB">
        <w:rPr>
          <w:rFonts w:ascii="Times New Roman" w:hAnsi="Times New Roman"/>
          <w:color w:val="000000"/>
          <w:sz w:val="28"/>
          <w:szCs w:val="28"/>
        </w:rPr>
        <w:t>. В многочисленном повторении и закреплении нуждаются слова, обозначающие цвет, материал, пространственные и временные понятия. Необходимо обращать внимание детей на многозначность слова. Это интересное явление, когда одно и то же слово обозначает разные предметы (ручка-</w:t>
      </w:r>
      <w:r w:rsidRPr="004129AB">
        <w:rPr>
          <w:rFonts w:ascii="Times New Roman" w:hAnsi="Times New Roman"/>
          <w:color w:val="000000"/>
          <w:sz w:val="28"/>
          <w:szCs w:val="28"/>
        </w:rPr>
        <w:lastRenderedPageBreak/>
        <w:t>принадлежность для письма, ручка-фурнитура), привлекает внимание детей, вызывает интерес.</w:t>
      </w:r>
    </w:p>
    <w:p w:rsidR="009106A9" w:rsidRDefault="00890F98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своей работе мы используем программу «Технология обучения  русскому языку  в старших дошкольных» обучение тувинских детей русскому языку Фаины Михайловны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Бартана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Во время проведения педагогической деятельности воспитатели дошкольного учреждения используют элементы программы, так как в нашем дошкольном учреждении таковых групп нет. В старшем дошкольном возрасте у детей формируется личностное, личностно- ролевое, деловое общение. </w:t>
      </w:r>
      <w:r w:rsidR="009106A9">
        <w:rPr>
          <w:rFonts w:ascii="Times New Roman" w:hAnsi="Times New Roman"/>
          <w:color w:val="000000"/>
          <w:sz w:val="28"/>
          <w:szCs w:val="28"/>
        </w:rPr>
        <w:t xml:space="preserve">Для них характерны неустойчивость внимания, неспособность к длительному волевому усилию, повышенная эмоциональность и, и как следствие этого, быстрое снижение работоспособности. При обучении русскому языку необходимо учитывать данные возрастные особенности детей. Поэтому в процессе игр, дети не просто активизируют свой словарный запас, но и учится соотносить слова с действиями и действительностью, углубляя и уточняя знания о значении слов, форм. 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Активизация словаря – это важнейшая задача словарной работы в детском саду. В процессе этой работы воспитатель побуждает детей употреблять в речи наиболее точные, подходящие по смыслу слова. Специальные приемы активизации словаря должны вызвать у ребенка внимание к выбору слова, формировать точность и ясность речи. В «Программе воспитания и обучения в детском саду»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специально подчеркнута требования к активному словарю детей, определены слова, которые они должны не только понимать, но и свободно употреблять, усвоение которых представляет для дошкольников известную трудность (справа, слева, треугольник, узкий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Pr="004129AB">
        <w:rPr>
          <w:rFonts w:ascii="Times New Roman" w:hAnsi="Times New Roman"/>
          <w:color w:val="000000"/>
          <w:sz w:val="28"/>
          <w:szCs w:val="28"/>
        </w:rPr>
        <w:t>). Следовательно, активизация словаря – это увеличение количества используемых в речи слов, содержание которых точно понимается ребенком. К.Д.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Ушинский так писал об этой задаче: «…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 xml:space="preserve">Вызов слов и форм языка из детской памяти очень полезен: у детей запас слов и форм родного языка обыкновенно не мал, но они не умеют </w:t>
      </w:r>
      <w:r w:rsidRPr="004129AB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пользоваться этим запасом, и вот этот-то навык отыскивать быстро и верно в памяти требуемое слово и требуемую форму есть одно из важнейших </w:t>
      </w:r>
      <w:r w:rsidR="009106A9">
        <w:rPr>
          <w:rFonts w:ascii="Times New Roman" w:hAnsi="Times New Roman"/>
          <w:color w:val="000000"/>
          <w:sz w:val="28"/>
          <w:szCs w:val="28"/>
        </w:rPr>
        <w:t>условий развития дара слова»</w:t>
      </w:r>
      <w:r w:rsidRPr="004129A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 xml:space="preserve">Работа над синонимами (словами, разными по звучанию, но имеющими одинаковое или близкое значение) помогает понимать смысловую сторону слова, выбирать наиболее подходящее слова из всего лексического богатства. 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старшем дошкольном возрасте,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необходимо расширять запас слов за счёт: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129AB">
        <w:rPr>
          <w:rFonts w:ascii="Times New Roman" w:hAnsi="Times New Roman"/>
          <w:color w:val="000000"/>
          <w:sz w:val="28"/>
          <w:szCs w:val="28"/>
        </w:rPr>
        <w:t>названий предметов, качеств, действий;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4129AB">
        <w:rPr>
          <w:rFonts w:ascii="Times New Roman" w:hAnsi="Times New Roman"/>
          <w:color w:val="000000"/>
          <w:sz w:val="28"/>
          <w:szCs w:val="28"/>
        </w:rPr>
        <w:t>активизации словаря;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4129AB">
        <w:rPr>
          <w:rFonts w:ascii="Times New Roman" w:hAnsi="Times New Roman"/>
          <w:color w:val="000000"/>
          <w:sz w:val="28"/>
          <w:szCs w:val="28"/>
        </w:rPr>
        <w:t>употребления наиболее подходящих по смыслу слов при обозначении признаков и каче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>едметов;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 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формирования умения подбирать слова </w:t>
      </w:r>
      <w:r>
        <w:rPr>
          <w:rFonts w:ascii="Times New Roman" w:hAnsi="Times New Roman"/>
          <w:color w:val="000000"/>
          <w:sz w:val="28"/>
          <w:szCs w:val="28"/>
        </w:rPr>
        <w:t xml:space="preserve">синонимы или со сходным значением (смелый – храбрый, отважный, бесстрашный, неустрашимый, удалой,  лихой; </w:t>
      </w:r>
      <w:r w:rsidRPr="004129AB">
        <w:rPr>
          <w:rFonts w:ascii="Times New Roman" w:hAnsi="Times New Roman"/>
          <w:color w:val="000000"/>
          <w:sz w:val="28"/>
          <w:szCs w:val="28"/>
        </w:rPr>
        <w:t>весёлый – радостный, прыгать – скакать и др.);</w:t>
      </w:r>
      <w:proofErr w:type="gramEnd"/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4129AB">
        <w:rPr>
          <w:rFonts w:ascii="Times New Roman" w:hAnsi="Times New Roman"/>
          <w:color w:val="000000"/>
          <w:sz w:val="28"/>
          <w:szCs w:val="28"/>
        </w:rPr>
        <w:t>использование слов, обозначающих материал (дерево, металл, стекло, пластмасса и др.);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4129AB">
        <w:rPr>
          <w:rFonts w:ascii="Times New Roman" w:hAnsi="Times New Roman"/>
          <w:color w:val="000000"/>
          <w:sz w:val="28"/>
          <w:szCs w:val="28"/>
        </w:rPr>
        <w:t>осмысливания образных выражений в загадках, объяснения смысла поговорок</w:t>
      </w:r>
      <w:r>
        <w:rPr>
          <w:rFonts w:ascii="Times New Roman" w:hAnsi="Times New Roman"/>
          <w:color w:val="000000"/>
          <w:sz w:val="28"/>
          <w:szCs w:val="28"/>
        </w:rPr>
        <w:t xml:space="preserve"> и многозначных </w:t>
      </w:r>
      <w:r w:rsidR="009106A9">
        <w:rPr>
          <w:rFonts w:ascii="Times New Roman" w:hAnsi="Times New Roman"/>
          <w:color w:val="000000"/>
          <w:sz w:val="28"/>
          <w:szCs w:val="28"/>
        </w:rPr>
        <w:t>слов</w:t>
      </w:r>
      <w:r w:rsidRPr="007F0FBB">
        <w:rPr>
          <w:rFonts w:ascii="Times New Roman" w:hAnsi="Times New Roman"/>
          <w:color w:val="000000"/>
          <w:sz w:val="28"/>
          <w:szCs w:val="28"/>
        </w:rPr>
        <w:t>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дошкольном возрасте,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усиливается внимание к работе над смысловой стороной слова, к усвоению детьми выразительных средств языка. Особое внимание уделяется обогащению детской речи </w:t>
      </w:r>
      <w:r>
        <w:rPr>
          <w:rFonts w:ascii="Times New Roman" w:hAnsi="Times New Roman"/>
          <w:color w:val="000000"/>
          <w:sz w:val="28"/>
          <w:szCs w:val="28"/>
        </w:rPr>
        <w:t xml:space="preserve">не только </w:t>
      </w:r>
      <w:r w:rsidRPr="004129AB">
        <w:rPr>
          <w:rFonts w:ascii="Times New Roman" w:hAnsi="Times New Roman"/>
          <w:color w:val="000000"/>
          <w:sz w:val="28"/>
          <w:szCs w:val="28"/>
        </w:rPr>
        <w:t>прилагательными и глаголами,</w:t>
      </w:r>
      <w:r>
        <w:rPr>
          <w:rFonts w:ascii="Times New Roman" w:hAnsi="Times New Roman"/>
          <w:color w:val="000000"/>
          <w:sz w:val="28"/>
          <w:szCs w:val="28"/>
        </w:rPr>
        <w:t xml:space="preserve"> но и синонимами и многозначными словами, которые выражают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качества и действия наблюдаемых объектов</w:t>
      </w:r>
      <w:r>
        <w:rPr>
          <w:rFonts w:ascii="Times New Roman" w:hAnsi="Times New Roman"/>
          <w:color w:val="000000"/>
          <w:sz w:val="28"/>
          <w:szCs w:val="28"/>
        </w:rPr>
        <w:t>, делая речь более богатой, выразительной. Так, при чтении художественной литературы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программных произведений, дети находят многозначные слова, такие как ключ и объясняют их значение, что ключ может быть от замка, отпирает закрытую дверь, но и родник - источник воды, при этом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не ограничиваются </w:t>
      </w:r>
      <w:r>
        <w:rPr>
          <w:rFonts w:ascii="Times New Roman" w:hAnsi="Times New Roman"/>
          <w:color w:val="000000"/>
          <w:sz w:val="28"/>
          <w:szCs w:val="28"/>
        </w:rPr>
        <w:t>сухими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определениями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. При рассматривании картины кролик, дети не останавливаются на таких понятиях как: шерсти,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белая и мягкая, а </w:t>
      </w:r>
      <w:r w:rsidRPr="004129AB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добиваются новых выразительных характеристик: тёплая, гладкая, пушистая, шелковистая.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Употребляют глаголы: прыгает, скачет, присел, жуёт, при</w:t>
      </w:r>
      <w:r>
        <w:rPr>
          <w:rFonts w:ascii="Times New Roman" w:hAnsi="Times New Roman"/>
          <w:color w:val="000000"/>
          <w:sz w:val="28"/>
          <w:szCs w:val="28"/>
        </w:rPr>
        <w:t>нюхивается, хрустит (морковкой), подбирая похожие по смыслу слова, то есть синонимы.</w:t>
      </w:r>
      <w:proofErr w:type="gramEnd"/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 xml:space="preserve">Проводится сравнение объекта, наблюдаемого в данный момент, с тем, который рассматривали раньше, даётся их описание. Одновременно с углублением знаний происходит освоение слов, более точно характеризующих разнообразные признаки предметов и действий.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Если во второй младшей и средней группах, рассматривая картинку, дети обозначали глаголом бежит движения зайца, лошади, лисы, то теперь при рассматривании этих же картинок они употребляют такие слова: заяц – скачет, мчится, несётся; лошадь – бежит, скачет; лиса – крадётся, гонится.</w:t>
      </w:r>
      <w:proofErr w:type="gramEnd"/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Речь детей обогащается прилагательными, которые обозначают большее количество признаков с более тонким их различием (оттенки цвета, состояние предметов, различия в размере, форме и др.). Словарь вводятся также наречия, характеризующие качества действий: курица торопливо клюёт зёрна; облака плывут медленно; бодро звучит музыка. Усвоение наречий происходит легче, чем прилагательных, поскольку они, во-первых, не имеют лексической омонимии, а во-вторых, в словосочетаниях и предложениях примыкают к глаголам, в то время как прилагательные согласуют</w:t>
      </w:r>
      <w:r w:rsidR="009106A9">
        <w:rPr>
          <w:rFonts w:ascii="Times New Roman" w:hAnsi="Times New Roman"/>
          <w:color w:val="000000"/>
          <w:sz w:val="28"/>
          <w:szCs w:val="28"/>
        </w:rPr>
        <w:t>ся с именами существительными.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 xml:space="preserve">Для закрепления навыков точного и быстрого выбора слов рекомендуются игры, направленные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>: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4129AB">
        <w:rPr>
          <w:rFonts w:ascii="Times New Roman" w:hAnsi="Times New Roman"/>
          <w:color w:val="000000"/>
          <w:sz w:val="28"/>
          <w:szCs w:val="28"/>
        </w:rPr>
        <w:t>употребление детьми наименований предметов и их признаков;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4129AB">
        <w:rPr>
          <w:rFonts w:ascii="Times New Roman" w:hAnsi="Times New Roman"/>
          <w:color w:val="000000"/>
          <w:sz w:val="28"/>
          <w:szCs w:val="28"/>
        </w:rPr>
        <w:t>классификацию предметов и их обобщение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подбор синонимов и многозначных слов</w:t>
      </w:r>
      <w:r w:rsidRPr="004129AB">
        <w:rPr>
          <w:rFonts w:ascii="Times New Roman" w:hAnsi="Times New Roman"/>
          <w:color w:val="000000"/>
          <w:sz w:val="28"/>
          <w:szCs w:val="28"/>
        </w:rPr>
        <w:t>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 xml:space="preserve">Особое внимание уделяется </w:t>
      </w: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семантизации</w:t>
      </w:r>
      <w:proofErr w:type="spellEnd"/>
      <w:r w:rsidRPr="004129AB">
        <w:rPr>
          <w:rFonts w:ascii="Times New Roman" w:hAnsi="Times New Roman"/>
          <w:color w:val="000000"/>
          <w:sz w:val="28"/>
          <w:szCs w:val="28"/>
        </w:rPr>
        <w:t xml:space="preserve"> лексики. Объяснение значений слов возможно не только при опоре на наглядность, но и через уже усвоенные слова. В практике нашли широкое применение следующие приёмы толкования значений слов: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lastRenderedPageBreak/>
        <w:t>а) объяснение значений слов путём показа картинки;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б) сопоставление слова с другими словами;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в) объяснение этимологии слова;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г) составление словосочетаний и предложений с объясняемым словом;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4129AB">
        <w:rPr>
          <w:rFonts w:ascii="Times New Roman" w:hAnsi="Times New Roman"/>
          <w:color w:val="000000"/>
          <w:sz w:val="28"/>
          <w:szCs w:val="28"/>
        </w:rPr>
        <w:t>) пояснение слова другим словом, близким по значению;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е) подбор к слову слова, противоположного по значению;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ж) объяснение значения слова через его определение;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4129AB">
        <w:rPr>
          <w:rFonts w:ascii="Times New Roman" w:hAnsi="Times New Roman"/>
          <w:color w:val="000000"/>
          <w:sz w:val="28"/>
          <w:szCs w:val="28"/>
        </w:rPr>
        <w:t>) сравнение слов по звучанию и значению, подбор рифмованных слов.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Большие возможности в ст</w:t>
      </w:r>
      <w:r>
        <w:rPr>
          <w:rFonts w:ascii="Times New Roman" w:hAnsi="Times New Roman"/>
          <w:color w:val="000000"/>
          <w:sz w:val="28"/>
          <w:szCs w:val="28"/>
        </w:rPr>
        <w:t>аршем дошкольном возрасте,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открываются для работы над синонимами. В этой работе целесообразно использовать следующие приёмы: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а) подбор синонимов к изолированному слову;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б) объяснение выбора слов в синонимическом ряду;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в) замена синонима в предложении, обсуждение вариантов значений;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г) составление предложений со словами синонимического ряда;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4129AB">
        <w:rPr>
          <w:rFonts w:ascii="Times New Roman" w:hAnsi="Times New Roman"/>
          <w:color w:val="000000"/>
          <w:sz w:val="28"/>
          <w:szCs w:val="28"/>
        </w:rPr>
        <w:t>) составление рассказа со сло</w:t>
      </w:r>
      <w:r>
        <w:rPr>
          <w:rFonts w:ascii="Times New Roman" w:hAnsi="Times New Roman"/>
          <w:color w:val="000000"/>
          <w:sz w:val="28"/>
          <w:szCs w:val="28"/>
        </w:rPr>
        <w:t>вами синонимического ряда</w:t>
      </w:r>
      <w:r w:rsidRPr="004129AB">
        <w:rPr>
          <w:rFonts w:ascii="Times New Roman" w:hAnsi="Times New Roman"/>
          <w:color w:val="000000"/>
          <w:sz w:val="28"/>
          <w:szCs w:val="28"/>
        </w:rPr>
        <w:t>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На этом возрастном этапе должна быть продолжена работа с многозначными словами. Здесь можно рекомендовать: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1) объяснение и сравнение значений многозначных слов в контексте: ушко ребёнка и ушко иголки;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2) подбор близких по смыслу слов к каждому значению многозначного слова;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3) подбор антонимов к каждому значению многозначного слова;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4) составление предложений с многозначными словами;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5) рисование на тему многозначного слова;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 xml:space="preserve">6) нахождение многозначных слов в пословицах, поговорках, загадках </w:t>
      </w:r>
      <w:r>
        <w:rPr>
          <w:rFonts w:ascii="Times New Roman" w:hAnsi="Times New Roman"/>
          <w:color w:val="000000"/>
          <w:sz w:val="28"/>
          <w:szCs w:val="28"/>
        </w:rPr>
        <w:t>и т.п.</w:t>
      </w:r>
      <w:r w:rsidRPr="004129AB">
        <w:rPr>
          <w:rFonts w:ascii="Times New Roman" w:hAnsi="Times New Roman"/>
          <w:color w:val="000000"/>
          <w:sz w:val="28"/>
          <w:szCs w:val="28"/>
        </w:rPr>
        <w:t>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7) придумывание рассказов и сказок на тему многозначного слова.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lastRenderedPageBreak/>
        <w:t>Названные приёмы используются в играх типа «Кто больше придумает слов?», «Скажи наоборот», «Скажи по-другому», в игр</w:t>
      </w:r>
      <w:r w:rsidR="009106A9">
        <w:rPr>
          <w:rFonts w:ascii="Times New Roman" w:hAnsi="Times New Roman"/>
          <w:color w:val="000000"/>
          <w:sz w:val="28"/>
          <w:szCs w:val="28"/>
        </w:rPr>
        <w:t>ах в путаницу и небылицы и др</w:t>
      </w:r>
      <w:r w:rsidRPr="004129AB">
        <w:rPr>
          <w:rFonts w:ascii="Times New Roman" w:hAnsi="Times New Roman"/>
          <w:color w:val="000000"/>
          <w:sz w:val="28"/>
          <w:szCs w:val="28"/>
        </w:rPr>
        <w:t>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В целом для обогащения и уточнения словаря старших дошкольников используются следующие приемы: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Воспитатель называет предмет, действие, качество, интонационно выделяя новое слово,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и предлагает повторить его («Да, мне тоже запомнился этот взъерошенный воробей,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говорит педагог.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Запомнили?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Как я сказала о воробье?»).</w:t>
      </w:r>
      <w:proofErr w:type="gramEnd"/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Дети легче запоминают и быстрее начинают пользоваться новым словом, если в дальнейшем оно закрепляется в различных видах деятельности.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 xml:space="preserve">Детям предлагают поразмышлять над новым словом («Стоял погожий осенний день,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начинает воспитатель свой рассказ и интересуется: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Как вы думаете, какой это был день?»).</w:t>
      </w:r>
      <w:proofErr w:type="gramEnd"/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Дошкольникам предлагают на выбор несколько характеристик предмета (объекта) и просят, ориентируясь на его внешний вид, выбрать ту, которая им кажется более точной (неуклюжий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толстяк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увалень; шалунья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озорница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плутовка).</w:t>
      </w:r>
      <w:proofErr w:type="gramEnd"/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К приемам активизации словаря, наиболее часто используемым в работе с детьми старшего</w:t>
      </w:r>
      <w:r>
        <w:rPr>
          <w:rFonts w:ascii="Times New Roman" w:hAnsi="Times New Roman"/>
          <w:color w:val="000000"/>
          <w:sz w:val="28"/>
          <w:szCs w:val="28"/>
        </w:rPr>
        <w:t xml:space="preserve"> дошкольного возраста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следующие:</w:t>
      </w:r>
      <w:proofErr w:type="gramEnd"/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4129AB">
        <w:rPr>
          <w:rFonts w:ascii="Times New Roman" w:hAnsi="Times New Roman"/>
          <w:color w:val="000000"/>
          <w:sz w:val="28"/>
          <w:szCs w:val="28"/>
        </w:rPr>
        <w:t>Вопросы к детям (что это? какой? что делает? где? когда?);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4129AB">
        <w:rPr>
          <w:rFonts w:ascii="Times New Roman" w:hAnsi="Times New Roman"/>
          <w:color w:val="000000"/>
          <w:sz w:val="28"/>
          <w:szCs w:val="28"/>
        </w:rPr>
        <w:t>Словесные дидактические упражнения: «Кто скажет точнее?», «Кто заметит больше (качеств, признаков, деталей)?», «Кто расскажет подробнее?», «Кто скажет иначе?» (упражнение на подбор синонимов), «Укажи противоположное качество, направление» (или «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Скажи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 xml:space="preserve"> наоборот»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на использование антонимов). Игры можно проводить, используя мяч («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Яблоко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 xml:space="preserve"> какое?»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спрашивает воспитатель и кидает мяч ребенку. «Сладкое»,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Отвечает тот и возвращает мяч. «Яблоко сладкое и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?»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педагог бросает мяч другому ребенку. «Ароматное (сочное, желтое, </w:t>
      </w:r>
      <w:r w:rsidRPr="004129AB">
        <w:rPr>
          <w:rFonts w:ascii="Times New Roman" w:hAnsi="Times New Roman"/>
          <w:color w:val="000000"/>
          <w:sz w:val="28"/>
          <w:szCs w:val="28"/>
        </w:rPr>
        <w:lastRenderedPageBreak/>
        <w:t xml:space="preserve">антоновское)». Или воспитатель кидает мяч со словами: «Работает на стройке, но не маляр».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«Каменщик (штукатур, плотник, водопроводчик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Pr="004129AB">
        <w:rPr>
          <w:rFonts w:ascii="Times New Roman" w:hAnsi="Times New Roman"/>
          <w:color w:val="000000"/>
          <w:sz w:val="28"/>
          <w:szCs w:val="28"/>
        </w:rPr>
        <w:t>)»,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отвечает</w:t>
      </w:r>
      <w:r w:rsidR="009106A9">
        <w:rPr>
          <w:rFonts w:ascii="Times New Roman" w:hAnsi="Times New Roman"/>
          <w:color w:val="000000"/>
          <w:sz w:val="28"/>
          <w:szCs w:val="28"/>
        </w:rPr>
        <w:t xml:space="preserve"> ребенок</w:t>
      </w:r>
      <w:r w:rsidRPr="004129AB">
        <w:rPr>
          <w:rFonts w:ascii="Times New Roman" w:hAnsi="Times New Roman"/>
          <w:color w:val="000000"/>
          <w:sz w:val="28"/>
          <w:szCs w:val="28"/>
        </w:rPr>
        <w:t>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Дидактическая игра «Отгадай загадку». При этом воспитатель не только загадывает детям загадки, но и побуждает их, ориентируясь на предмет, картинку, придумывать свои. Разновидностью этой игры является игра «Вершки-корешки». Дети по ботве определяют овощ или же к овощу подбирают ботву. Чтобы внимание детей не рассеивалось, загадывание-отгадывание сопровождается хоровым повторением вопросов: «Корешок-корешок, не твой ли вершок?», «Вершок-вершок, где же твой корешок?» (одновременно дети упражняются в закреплении произношения </w:t>
      </w: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Pr="004129AB">
        <w:rPr>
          <w:rFonts w:ascii="Times New Roman" w:hAnsi="Times New Roman"/>
          <w:color w:val="000000"/>
          <w:sz w:val="28"/>
          <w:szCs w:val="28"/>
        </w:rPr>
        <w:t>).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Дидактические игры на группировку и классификацию предметов. Они могут быть словесными и с использованием наглядного материала. В качестве примеров можно назвать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следующие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 xml:space="preserve">«Что лишнее?» (например, из такой группы предметов: чашка, стакан, сахарница, молочник и ваза для цветов), «Назови одним словом» (клещи, молоток, отвертка, рубанок, пила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это инструменты), «Ничего не забудь» (головные уборы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это?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 xml:space="preserve">Шапка, кепка, берет, пилотка, фуражка, шляпа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Pr="004129AB">
        <w:rPr>
          <w:rFonts w:ascii="Times New Roman" w:hAnsi="Times New Roman"/>
          <w:color w:val="000000"/>
          <w:sz w:val="28"/>
          <w:szCs w:val="28"/>
        </w:rPr>
        <w:t>), «Продолжи сам» («Морковь доставили в отдел «Овощи», а яблоки в отдел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«Фрукты»), «Каждую картинку на свое место» (на </w:t>
      </w:r>
      <w:proofErr w:type="spellStart"/>
      <w:r w:rsidRPr="004129AB">
        <w:rPr>
          <w:rFonts w:ascii="Times New Roman" w:hAnsi="Times New Roman"/>
          <w:color w:val="000000"/>
          <w:sz w:val="28"/>
          <w:szCs w:val="28"/>
        </w:rPr>
        <w:t>фланелеграфе</w:t>
      </w:r>
      <w:proofErr w:type="spellEnd"/>
      <w:r w:rsidRPr="004129AB">
        <w:rPr>
          <w:rFonts w:ascii="Times New Roman" w:hAnsi="Times New Roman"/>
          <w:color w:val="000000"/>
          <w:sz w:val="28"/>
          <w:szCs w:val="28"/>
        </w:rPr>
        <w:t xml:space="preserve"> произвольно расположены картинки с изображениями животных и птиц.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 xml:space="preserve"> Например, диких и домашних животных, животных юга и севера, зимующих и перелетных птиц. Детям предлагают расположить жив</w:t>
      </w:r>
      <w:r>
        <w:rPr>
          <w:rFonts w:ascii="Times New Roman" w:hAnsi="Times New Roman"/>
          <w:color w:val="000000"/>
          <w:sz w:val="28"/>
          <w:szCs w:val="28"/>
        </w:rPr>
        <w:t>отных и птиц по группам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. Помня, что основой группировки и классификации является сравнение, в работе с детьми необходимо использовать игры типа «Похожи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непохожи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>» (апельсин и лимон, корова и лошадь, береза и дуб). При формировании умения сравнивать особое внимание обращают на выделение признаков сходства и прежде всего главного признака (это фрукты, это животные, это деревья).</w:t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Игры-небылицы («Что не так?»).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(Например, воспитатель рассказывает: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«Вернувшись из похода в весенний лес, Митя подарил бабушке букет желтых и красных листьев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C4CFB">
        <w:rPr>
          <w:rFonts w:ascii="Times New Roman" w:hAnsi="Times New Roman"/>
          <w:color w:val="000000"/>
          <w:sz w:val="28"/>
          <w:szCs w:val="28"/>
        </w:rPr>
        <w:t>) [3, с. 47].</w:t>
      </w:r>
      <w:proofErr w:type="gramEnd"/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Ознакомление с природным окружением. В старшей группе детям помогают накапливать представления о сезонных изменениях в живой и неживой природе, рассказывают о животных и птицах.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4129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129AB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>учебное время дошкольники по заданию педагога наблюдают за животными, птицами, ухаживают за растениями. На занятиях накопленные детьми впечатления уточняются и систематизируются (например, на итоговых занятиях «Что мы знаем о птицах?», «Что мы знаем о рыбах?», которые проводятся в третьем квартале) [1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129AB">
        <w:rPr>
          <w:rFonts w:ascii="Times New Roman" w:hAnsi="Times New Roman"/>
          <w:color w:val="000000"/>
          <w:sz w:val="28"/>
          <w:szCs w:val="28"/>
        </w:rPr>
        <w:t>,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129AB">
        <w:rPr>
          <w:rFonts w:ascii="Times New Roman" w:hAnsi="Times New Roman"/>
          <w:color w:val="000000"/>
          <w:sz w:val="28"/>
          <w:szCs w:val="28"/>
        </w:rPr>
        <w:t>74].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9AB">
        <w:rPr>
          <w:rFonts w:ascii="Times New Roman" w:hAnsi="Times New Roman"/>
          <w:color w:val="000000"/>
          <w:sz w:val="28"/>
          <w:szCs w:val="28"/>
        </w:rPr>
        <w:t>Таким образом,</w:t>
      </w:r>
      <w:r w:rsidRPr="004129AB">
        <w:rPr>
          <w:rFonts w:ascii="Times New Roman" w:hAnsi="Times New Roman"/>
          <w:color w:val="000000"/>
          <w:sz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в развитии словаря детей старшего дошкольного возраста выделяют две стороны: количественный рост словарного запаса и его качественное развитие, </w:t>
      </w:r>
      <w:r>
        <w:rPr>
          <w:rFonts w:ascii="Times New Roman" w:hAnsi="Times New Roman"/>
          <w:color w:val="000000"/>
          <w:sz w:val="28"/>
          <w:szCs w:val="28"/>
        </w:rPr>
        <w:t>т.е.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овладение значениями слов.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0C3063">
        <w:rPr>
          <w:rFonts w:ascii="Times New Roman" w:hAnsi="Times New Roman"/>
          <w:color w:val="000000"/>
          <w:sz w:val="28"/>
          <w:szCs w:val="28"/>
        </w:rPr>
        <w:t xml:space="preserve"> МБДОУ №37 был выявлен уровень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употребления синонимов и многозначных слов детьми старшего дошкольного возраста</w:t>
      </w:r>
      <w:proofErr w:type="gramStart"/>
      <w:r w:rsidR="000C306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Обследование лексического развития старших дошкольников проводилось на материале </w:t>
      </w:r>
      <w:r>
        <w:rPr>
          <w:rFonts w:ascii="Times New Roman" w:hAnsi="Times New Roman"/>
          <w:color w:val="000000"/>
          <w:sz w:val="28"/>
          <w:szCs w:val="28"/>
        </w:rPr>
        <w:t>художественных произведений, которое состояло из шести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серий заданий, направленных на выявление умений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определять синонимы и многозначные слова в поэтических, прозаических произведениях. 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носит практический характер и состоит из следующих этапов:</w:t>
      </w:r>
    </w:p>
    <w:p w:rsidR="005D68E7" w:rsidRDefault="005D68E7" w:rsidP="005D68E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синонимы и многозначные слова в поэтических и прозаических произведениях</w:t>
      </w:r>
      <w:r w:rsidRPr="004129AB">
        <w:rPr>
          <w:rFonts w:ascii="Times New Roman" w:hAnsi="Times New Roman"/>
          <w:color w:val="000000"/>
          <w:sz w:val="28"/>
          <w:szCs w:val="28"/>
        </w:rPr>
        <w:t>;</w:t>
      </w:r>
    </w:p>
    <w:p w:rsidR="005D68E7" w:rsidRDefault="005D68E7" w:rsidP="005D68E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B1A">
        <w:rPr>
          <w:rFonts w:ascii="Times New Roman" w:hAnsi="Times New Roman"/>
          <w:color w:val="000000"/>
          <w:sz w:val="28"/>
          <w:szCs w:val="28"/>
        </w:rPr>
        <w:t>понимать и употреблять разные значения многозначных слов;</w:t>
      </w:r>
    </w:p>
    <w:p w:rsidR="005D68E7" w:rsidRDefault="005D68E7" w:rsidP="005D68E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B1A">
        <w:rPr>
          <w:rFonts w:ascii="Times New Roman" w:hAnsi="Times New Roman"/>
          <w:color w:val="000000"/>
          <w:sz w:val="28"/>
          <w:szCs w:val="28"/>
        </w:rPr>
        <w:t>объяснять значение синонимов и многозначных слов;</w:t>
      </w:r>
    </w:p>
    <w:p w:rsidR="005D68E7" w:rsidRPr="00DE7B1A" w:rsidRDefault="005D68E7" w:rsidP="005D68E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B1A">
        <w:rPr>
          <w:rFonts w:ascii="Times New Roman" w:hAnsi="Times New Roman"/>
          <w:color w:val="000000"/>
          <w:sz w:val="28"/>
          <w:szCs w:val="28"/>
        </w:rPr>
        <w:t>составлять словосочетания и предложения с синонимами и многозначными словами.</w:t>
      </w: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Обследование  проводились последовательно одно за другим.</w:t>
      </w:r>
    </w:p>
    <w:p w:rsidR="005D68E7" w:rsidRDefault="005D68E7" w:rsidP="000C306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Речевой материал (стихи, рассказы) группировались с  учетом того, что синонимы и многозначные слова могут обозначать предметы, действия или признаки.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Задания направлены на изучение семантического, грамматического, структурного и коммуникативного аспектов речевого развития </w:t>
      </w:r>
      <w:r>
        <w:rPr>
          <w:rFonts w:ascii="Times New Roman" w:hAnsi="Times New Roman"/>
          <w:color w:val="000000"/>
          <w:sz w:val="28"/>
          <w:szCs w:val="28"/>
        </w:rPr>
        <w:t xml:space="preserve">старших </w:t>
      </w:r>
      <w:r w:rsidRPr="004129AB">
        <w:rPr>
          <w:rFonts w:ascii="Times New Roman" w:hAnsi="Times New Roman"/>
          <w:color w:val="000000"/>
          <w:sz w:val="28"/>
          <w:szCs w:val="28"/>
        </w:rPr>
        <w:t>дошкольников. Тестирование проводилось индивидуально с каждым ребенком и только тогда, когда у ребенка сохранялся интерес к выполнению игровых заданий.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68E7" w:rsidRDefault="005D68E7" w:rsidP="000C30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Критерии оценивания в баллах, 3- балла за </w:t>
      </w:r>
      <w:r w:rsidRPr="00252ACF">
        <w:rPr>
          <w:rFonts w:ascii="Times New Roman" w:hAnsi="Times New Roman"/>
          <w:color w:val="000000"/>
          <w:sz w:val="28"/>
          <w:szCs w:val="28"/>
        </w:rPr>
        <w:t xml:space="preserve"> каждый полный верный ответ; 2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52ACF">
        <w:rPr>
          <w:rFonts w:ascii="Times New Roman" w:hAnsi="Times New Roman"/>
          <w:color w:val="000000"/>
          <w:sz w:val="28"/>
          <w:szCs w:val="28"/>
        </w:rPr>
        <w:t xml:space="preserve"> за неполный и 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52ACF">
        <w:rPr>
          <w:rFonts w:ascii="Times New Roman" w:hAnsi="Times New Roman"/>
          <w:color w:val="000000"/>
          <w:sz w:val="28"/>
          <w:szCs w:val="28"/>
        </w:rPr>
        <w:t xml:space="preserve"> балл за краткий, 0 баллов – о</w:t>
      </w:r>
      <w:r>
        <w:rPr>
          <w:rFonts w:ascii="Times New Roman" w:hAnsi="Times New Roman"/>
          <w:color w:val="000000"/>
          <w:sz w:val="28"/>
          <w:szCs w:val="28"/>
        </w:rPr>
        <w:t>тказ от ответа и неверный ответ</w:t>
      </w:r>
      <w:r w:rsidRPr="00252ACF">
        <w:rPr>
          <w:rFonts w:ascii="Times New Roman" w:hAnsi="Times New Roman"/>
          <w:color w:val="000000"/>
          <w:sz w:val="28"/>
          <w:szCs w:val="28"/>
        </w:rPr>
        <w:t xml:space="preserve">. Затем баллы суммировались, и проводилась количественная и качественная оценка </w:t>
      </w:r>
      <w:r>
        <w:rPr>
          <w:rFonts w:ascii="Times New Roman" w:hAnsi="Times New Roman"/>
          <w:color w:val="000000"/>
          <w:sz w:val="28"/>
          <w:szCs w:val="28"/>
        </w:rPr>
        <w:t xml:space="preserve">(высокое, среднее, </w:t>
      </w:r>
      <w:r w:rsidR="000C3063">
        <w:rPr>
          <w:rFonts w:ascii="Times New Roman" w:hAnsi="Times New Roman"/>
          <w:color w:val="000000"/>
          <w:sz w:val="28"/>
          <w:szCs w:val="28"/>
        </w:rPr>
        <w:t xml:space="preserve"> и низкое развитие словаря).</w:t>
      </w:r>
    </w:p>
    <w:p w:rsidR="005D68E7" w:rsidRPr="00505AB7" w:rsidRDefault="000C3063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Разработаны к</w:t>
      </w:r>
      <w:r w:rsidR="005D68E7" w:rsidRPr="00505AB7">
        <w:rPr>
          <w:rFonts w:ascii="Times New Roman" w:hAnsi="Times New Roman"/>
          <w:color w:val="000000"/>
          <w:sz w:val="28"/>
          <w:szCs w:val="28"/>
        </w:rPr>
        <w:t>ритерии оценки уровней понимания и употребления синонимов и многозначных слов.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EC4">
        <w:rPr>
          <w:rFonts w:ascii="Times New Roman" w:hAnsi="Times New Roman"/>
          <w:b/>
          <w:color w:val="000000"/>
          <w:sz w:val="28"/>
          <w:szCs w:val="28"/>
        </w:rPr>
        <w:t>Высокий уровень.</w:t>
      </w:r>
      <w:r w:rsidRPr="007A7C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Ребенок самостоятельно, без помощи воспитателя  называет синонимы и многозначные слова</w:t>
      </w:r>
      <w:r w:rsidRPr="007A7C69">
        <w:rPr>
          <w:rFonts w:ascii="Times New Roman" w:hAnsi="Times New Roman"/>
          <w:color w:val="000000"/>
          <w:sz w:val="28"/>
          <w:szCs w:val="28"/>
        </w:rPr>
        <w:t xml:space="preserve"> по существенным признакам </w:t>
      </w:r>
      <w:r>
        <w:rPr>
          <w:rFonts w:ascii="Times New Roman" w:hAnsi="Times New Roman"/>
          <w:color w:val="000000"/>
          <w:sz w:val="28"/>
          <w:szCs w:val="28"/>
        </w:rPr>
        <w:t>в прочитанном тексте воспитателем. Обосновывает</w:t>
      </w:r>
      <w:r w:rsidRPr="007A7C69">
        <w:rPr>
          <w:rFonts w:ascii="Times New Roman" w:hAnsi="Times New Roman"/>
          <w:color w:val="000000"/>
          <w:sz w:val="28"/>
          <w:szCs w:val="28"/>
        </w:rPr>
        <w:t xml:space="preserve"> свой выбор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A7C69">
        <w:rPr>
          <w:rFonts w:ascii="Times New Roman" w:hAnsi="Times New Roman"/>
          <w:color w:val="000000"/>
          <w:sz w:val="28"/>
          <w:szCs w:val="28"/>
        </w:rPr>
        <w:t>смысленно употребляют разные значения многозначных слов, подбирают к ним синонимы</w:t>
      </w:r>
      <w:r>
        <w:rPr>
          <w:rFonts w:ascii="Times New Roman" w:hAnsi="Times New Roman"/>
          <w:color w:val="000000"/>
          <w:sz w:val="28"/>
          <w:szCs w:val="28"/>
        </w:rPr>
        <w:t>. Легко, составляют словосочетания и предложения</w:t>
      </w:r>
      <w:r w:rsidRPr="007A7C6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EC4">
        <w:rPr>
          <w:rFonts w:ascii="Times New Roman" w:hAnsi="Times New Roman"/>
          <w:b/>
          <w:color w:val="000000"/>
          <w:sz w:val="28"/>
          <w:szCs w:val="28"/>
        </w:rPr>
        <w:t>Средний уровень.</w:t>
      </w:r>
      <w:r w:rsidRPr="00813E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Ребенок с помощью наводящих вопросов  воспитателя определяет и называет синонимы и многозначные слова</w:t>
      </w:r>
      <w:r w:rsidRPr="007A7C69">
        <w:rPr>
          <w:rFonts w:ascii="Times New Roman" w:hAnsi="Times New Roman"/>
          <w:color w:val="000000"/>
          <w:sz w:val="28"/>
          <w:szCs w:val="28"/>
        </w:rPr>
        <w:t xml:space="preserve"> по существенным признакам </w:t>
      </w:r>
      <w:r>
        <w:rPr>
          <w:rFonts w:ascii="Times New Roman" w:hAnsi="Times New Roman"/>
          <w:color w:val="000000"/>
          <w:sz w:val="28"/>
          <w:szCs w:val="28"/>
        </w:rPr>
        <w:t xml:space="preserve">в прочитанном тексте воспитателем. Не уверенно обосновывает свой выбор. </w:t>
      </w:r>
      <w:r w:rsidRPr="007A7C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68E7" w:rsidRPr="007A7C69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C69">
        <w:rPr>
          <w:rFonts w:ascii="Times New Roman" w:hAnsi="Times New Roman"/>
          <w:color w:val="000000"/>
          <w:sz w:val="28"/>
          <w:szCs w:val="28"/>
        </w:rPr>
        <w:t xml:space="preserve">Называют несколько значений многозначных слов, вместе с тем затрудняются в подборе синонимов к ним и составлении предложений. 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EC4">
        <w:rPr>
          <w:rFonts w:ascii="Times New Roman" w:hAnsi="Times New Roman"/>
          <w:b/>
          <w:color w:val="000000"/>
          <w:sz w:val="28"/>
          <w:szCs w:val="28"/>
        </w:rPr>
        <w:t>Низкий уровень.</w:t>
      </w:r>
      <w:r w:rsidRPr="007A7C69">
        <w:rPr>
          <w:rFonts w:ascii="Times New Roman" w:hAnsi="Times New Roman"/>
          <w:color w:val="000000"/>
          <w:sz w:val="28"/>
          <w:szCs w:val="28"/>
        </w:rPr>
        <w:t xml:space="preserve"> У детей имеется небольшой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словарный </w:t>
      </w:r>
      <w:r w:rsidRPr="007A7C69">
        <w:rPr>
          <w:rFonts w:ascii="Times New Roman" w:hAnsi="Times New Roman"/>
          <w:color w:val="000000"/>
          <w:sz w:val="28"/>
          <w:szCs w:val="28"/>
        </w:rPr>
        <w:t>запас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A7C69">
        <w:rPr>
          <w:rFonts w:ascii="Times New Roman" w:hAnsi="Times New Roman"/>
          <w:color w:val="000000"/>
          <w:sz w:val="28"/>
          <w:szCs w:val="28"/>
        </w:rPr>
        <w:t xml:space="preserve"> Не могут раскрыть значение предложенного слова. Не </w:t>
      </w:r>
      <w:proofErr w:type="gramStart"/>
      <w:r w:rsidRPr="007A7C69">
        <w:rPr>
          <w:rFonts w:ascii="Times New Roman" w:hAnsi="Times New Roman"/>
          <w:color w:val="000000"/>
          <w:sz w:val="28"/>
          <w:szCs w:val="28"/>
        </w:rPr>
        <w:t>знакомы</w:t>
      </w:r>
      <w:proofErr w:type="gramEnd"/>
      <w:r w:rsidRPr="007A7C69">
        <w:rPr>
          <w:rFonts w:ascii="Times New Roman" w:hAnsi="Times New Roman"/>
          <w:color w:val="000000"/>
          <w:sz w:val="28"/>
          <w:szCs w:val="28"/>
        </w:rPr>
        <w:t xml:space="preserve"> с полисемией. Затрудняются в подборе </w:t>
      </w:r>
      <w:r>
        <w:rPr>
          <w:rFonts w:ascii="Times New Roman" w:hAnsi="Times New Roman"/>
          <w:color w:val="000000"/>
          <w:sz w:val="28"/>
          <w:szCs w:val="28"/>
        </w:rPr>
        <w:t>синонимов к многозначным  словам в составлении  словосочетаний и предложений</w:t>
      </w:r>
      <w:r w:rsidRPr="007A7C69">
        <w:rPr>
          <w:rFonts w:ascii="Times New Roman" w:hAnsi="Times New Roman"/>
          <w:color w:val="000000"/>
          <w:sz w:val="28"/>
          <w:szCs w:val="28"/>
        </w:rPr>
        <w:t>.</w:t>
      </w:r>
      <w:r w:rsidRPr="008C0C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Определены уровни понимания и употребления синонимов и многозначных слов.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Высокий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 84 до 56 балла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Средний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 55 до 28 баллов</w:t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Низкий от 27 и ниже</w:t>
      </w:r>
    </w:p>
    <w:p w:rsidR="005D68E7" w:rsidRPr="006A2505" w:rsidRDefault="000C3063" w:rsidP="000C30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Анализируя  полученные данные</w:t>
      </w:r>
      <w:r w:rsidR="005D68E7">
        <w:rPr>
          <w:rFonts w:ascii="Times New Roman" w:hAnsi="Times New Roman"/>
          <w:color w:val="000000"/>
          <w:sz w:val="28"/>
          <w:szCs w:val="28"/>
        </w:rPr>
        <w:t xml:space="preserve"> после обработки, выявили три уровня развития.</w:t>
      </w:r>
      <w:r w:rsidR="005D68E7" w:rsidRPr="00372D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E7">
        <w:rPr>
          <w:rFonts w:ascii="Times New Roman" w:hAnsi="Times New Roman"/>
          <w:color w:val="000000"/>
          <w:sz w:val="28"/>
          <w:szCs w:val="28"/>
        </w:rPr>
        <w:t>Из этого видно, что испытуемые</w:t>
      </w:r>
      <w:r w:rsidR="005D68E7" w:rsidRPr="004129AB">
        <w:rPr>
          <w:rFonts w:ascii="Times New Roman" w:hAnsi="Times New Roman"/>
          <w:color w:val="000000"/>
          <w:sz w:val="28"/>
          <w:szCs w:val="28"/>
        </w:rPr>
        <w:t xml:space="preserve"> лучше справились с заданиями на </w:t>
      </w:r>
      <w:r w:rsidR="005D68E7">
        <w:rPr>
          <w:rFonts w:ascii="Times New Roman" w:hAnsi="Times New Roman"/>
          <w:color w:val="000000"/>
          <w:sz w:val="28"/>
          <w:szCs w:val="28"/>
        </w:rPr>
        <w:t xml:space="preserve">нахождение, </w:t>
      </w:r>
      <w:r w:rsidR="005D68E7" w:rsidRPr="004129AB">
        <w:rPr>
          <w:rFonts w:ascii="Times New Roman" w:hAnsi="Times New Roman"/>
          <w:color w:val="000000"/>
          <w:sz w:val="28"/>
          <w:szCs w:val="28"/>
        </w:rPr>
        <w:t>объяснение значений</w:t>
      </w:r>
      <w:r w:rsidR="005D68E7">
        <w:rPr>
          <w:rFonts w:ascii="Times New Roman" w:hAnsi="Times New Roman"/>
          <w:color w:val="000000"/>
          <w:sz w:val="28"/>
          <w:szCs w:val="28"/>
        </w:rPr>
        <w:t xml:space="preserve"> синонимов и многозначных</w:t>
      </w:r>
      <w:r w:rsidR="005D68E7" w:rsidRPr="004129AB">
        <w:rPr>
          <w:rFonts w:ascii="Times New Roman" w:hAnsi="Times New Roman"/>
          <w:color w:val="000000"/>
          <w:sz w:val="28"/>
          <w:szCs w:val="28"/>
        </w:rPr>
        <w:t xml:space="preserve"> слов</w:t>
      </w:r>
      <w:r w:rsidR="005D68E7">
        <w:rPr>
          <w:rFonts w:ascii="Times New Roman" w:hAnsi="Times New Roman"/>
          <w:color w:val="000000"/>
          <w:sz w:val="28"/>
          <w:szCs w:val="28"/>
        </w:rPr>
        <w:t xml:space="preserve">  в поэтических и прозаических произведениях. Однако</w:t>
      </w:r>
      <w:r>
        <w:rPr>
          <w:rFonts w:ascii="Times New Roman" w:hAnsi="Times New Roman"/>
          <w:color w:val="000000"/>
          <w:sz w:val="28"/>
          <w:szCs w:val="28"/>
        </w:rPr>
        <w:t xml:space="preserve">  возможных 51 балла, набрали </w:t>
      </w:r>
      <w:r w:rsidR="005D68E7">
        <w:rPr>
          <w:rFonts w:ascii="Times New Roman" w:hAnsi="Times New Roman"/>
          <w:color w:val="000000"/>
          <w:sz w:val="28"/>
          <w:szCs w:val="28"/>
        </w:rPr>
        <w:t>-60%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</w:t>
      </w:r>
      <w:r w:rsidR="005D68E7">
        <w:rPr>
          <w:rFonts w:ascii="Times New Roman" w:hAnsi="Times New Roman"/>
          <w:color w:val="000000"/>
          <w:sz w:val="28"/>
          <w:szCs w:val="28"/>
        </w:rPr>
        <w:t>. Средний</w:t>
      </w:r>
      <w:r>
        <w:rPr>
          <w:rFonts w:ascii="Times New Roman" w:hAnsi="Times New Roman"/>
          <w:color w:val="000000"/>
          <w:sz w:val="28"/>
          <w:szCs w:val="28"/>
        </w:rPr>
        <w:t xml:space="preserve"> уровень </w:t>
      </w:r>
      <w:r w:rsidR="005D68E7">
        <w:rPr>
          <w:rFonts w:ascii="Times New Roman" w:hAnsi="Times New Roman"/>
          <w:color w:val="000000"/>
          <w:sz w:val="28"/>
          <w:szCs w:val="28"/>
        </w:rPr>
        <w:t xml:space="preserve"> составляет – 13% и низкий уровень 27%.   </w:t>
      </w:r>
    </w:p>
    <w:p w:rsidR="005D68E7" w:rsidRPr="004129AB" w:rsidRDefault="005D68E7" w:rsidP="005D68E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580255" cy="326771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Анализируя вторую серию заданий,  хочется отметить, что детям трудно было составить распространенное предложение, и словосочетания с  синонимами и многозначными словами, чем показали высокий результат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33%. Средний уровень – 40%- это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которые сразу не поняли значения слова, но после беседы, дети выполнили задание. Низкий уровень детей составил 27%, дети которые отказывались отвечать на вопрос или не понимали его смысла.</w:t>
      </w:r>
    </w:p>
    <w:p w:rsidR="005D68E7" w:rsidRDefault="005D68E7" w:rsidP="005D68E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80255" cy="326771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68E7" w:rsidRPr="004129AB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Подводя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итоги ответов детей и анализируя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сводную таблицу по полученным данным, мы видим – высокий уровень- 60%, средний- 20% и низкий – 20%. </w:t>
      </w:r>
      <w:r w:rsidRPr="004129AB">
        <w:rPr>
          <w:rFonts w:ascii="Times New Roman" w:hAnsi="Times New Roman"/>
          <w:color w:val="000000"/>
          <w:sz w:val="28"/>
          <w:szCs w:val="28"/>
        </w:rPr>
        <w:t>Ответы детей показали, что у испытуемых</w:t>
      </w:r>
      <w:r>
        <w:rPr>
          <w:rFonts w:ascii="Times New Roman" w:hAnsi="Times New Roman"/>
          <w:color w:val="000000"/>
          <w:sz w:val="28"/>
          <w:szCs w:val="28"/>
        </w:rPr>
        <w:t xml:space="preserve"> достаточно хорошо сформирован словарный запас. </w:t>
      </w:r>
      <w:r w:rsidRPr="009617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ети </w:t>
      </w:r>
      <w:r>
        <w:rPr>
          <w:rFonts w:ascii="Times New Roman" w:hAnsi="Times New Roman"/>
          <w:color w:val="000000"/>
          <w:sz w:val="28"/>
          <w:szCs w:val="28"/>
        </w:rPr>
        <w:t xml:space="preserve">знают и используют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различные значения многозначных слов при составлении словосочетаний и предло</w:t>
      </w:r>
      <w:r>
        <w:rPr>
          <w:rFonts w:ascii="Times New Roman" w:hAnsi="Times New Roman"/>
          <w:color w:val="000000"/>
          <w:sz w:val="28"/>
          <w:szCs w:val="28"/>
        </w:rPr>
        <w:t xml:space="preserve">жений;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подбира</w:t>
      </w:r>
      <w:r>
        <w:rPr>
          <w:rFonts w:ascii="Times New Roman" w:hAnsi="Times New Roman"/>
          <w:color w:val="000000"/>
          <w:sz w:val="28"/>
          <w:szCs w:val="28"/>
        </w:rPr>
        <w:t>ют синонимы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многозначным </w:t>
      </w:r>
      <w:r w:rsidRPr="004129AB">
        <w:rPr>
          <w:rFonts w:ascii="Times New Roman" w:hAnsi="Times New Roman"/>
          <w:color w:val="000000"/>
          <w:sz w:val="28"/>
          <w:szCs w:val="28"/>
        </w:rPr>
        <w:t xml:space="preserve">словам. </w:t>
      </w:r>
      <w:r>
        <w:rPr>
          <w:rFonts w:ascii="Times New Roman" w:hAnsi="Times New Roman"/>
          <w:color w:val="000000"/>
          <w:sz w:val="28"/>
          <w:szCs w:val="28"/>
        </w:rPr>
        <w:t xml:space="preserve">Низкий  уровень - 20%,  можно объяснить тем, что дети двуязычные и плохо говорящие  на русском языке. </w:t>
      </w:r>
      <w:r w:rsidRPr="004129AB">
        <w:rPr>
          <w:rFonts w:ascii="Times New Roman" w:hAnsi="Times New Roman"/>
          <w:color w:val="000000"/>
          <w:sz w:val="28"/>
          <w:szCs w:val="28"/>
        </w:rPr>
        <w:t>Все это свидетельствует о том, что с детьми необходима систематическая, последовательная лексическая работа, так как в содержании программ для начальной школы акцентируется внимание на работе над словом: оно выступает как основная анализируемая единица ре</w:t>
      </w:r>
      <w:r>
        <w:rPr>
          <w:rFonts w:ascii="Times New Roman" w:hAnsi="Times New Roman"/>
          <w:color w:val="000000"/>
          <w:sz w:val="28"/>
          <w:szCs w:val="28"/>
        </w:rPr>
        <w:t>чи на фоне предложения и текста.</w:t>
      </w:r>
    </w:p>
    <w:p w:rsidR="005D68E7" w:rsidRDefault="005D68E7" w:rsidP="005D68E7">
      <w:pPr>
        <w:spacing w:line="24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lastRenderedPageBreak/>
        <w:t>Слова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580255" cy="256032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68E7" w:rsidRDefault="005D68E7" w:rsidP="005D68E7">
      <w:pPr>
        <w:spacing w:line="24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0C3063" w:rsidRDefault="000C3063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5D68E7" w:rsidRDefault="005D68E7" w:rsidP="005D68E7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129AB"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Заключение</w:t>
      </w:r>
    </w:p>
    <w:p w:rsidR="005D68E7" w:rsidRPr="00627B2D" w:rsidRDefault="005D68E7" w:rsidP="005D68E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27B2D">
        <w:rPr>
          <w:rFonts w:ascii="Times New Roman" w:hAnsi="Times New Roman"/>
          <w:sz w:val="28"/>
          <w:szCs w:val="28"/>
        </w:rPr>
        <w:t>Речевое развитие является приоритетным основанием обеспечения преемственности дошкольного и начального общего образования, необходимым условием успешности учебной деятельности, важнейшим направлением социально-личностного развития. Содержание словарной работы в ДОУ определяется на основе коммуникативной целесообразности слов, тематическому принципу, частотности их употребления в устной речи.</w:t>
      </w:r>
    </w:p>
    <w:p w:rsidR="005D68E7" w:rsidRPr="00627B2D" w:rsidRDefault="005D68E7" w:rsidP="005D68E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27B2D">
        <w:rPr>
          <w:rFonts w:ascii="Times New Roman" w:hAnsi="Times New Roman"/>
          <w:sz w:val="28"/>
          <w:szCs w:val="28"/>
        </w:rPr>
        <w:t>Для развития словаря целесообразно использовать:</w:t>
      </w:r>
    </w:p>
    <w:p w:rsidR="005D68E7" w:rsidRPr="00627B2D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B2D">
        <w:rPr>
          <w:rFonts w:ascii="Times New Roman" w:hAnsi="Times New Roman"/>
          <w:sz w:val="28"/>
          <w:szCs w:val="28"/>
        </w:rPr>
        <w:t>- наблюдение природных явлений;</w:t>
      </w:r>
    </w:p>
    <w:p w:rsidR="005D68E7" w:rsidRPr="00627B2D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B2D">
        <w:rPr>
          <w:rFonts w:ascii="Times New Roman" w:hAnsi="Times New Roman"/>
          <w:sz w:val="28"/>
          <w:szCs w:val="28"/>
        </w:rPr>
        <w:t>- беседы, чтение художественных произведений;</w:t>
      </w:r>
    </w:p>
    <w:p w:rsidR="005D68E7" w:rsidRPr="00627B2D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B2D">
        <w:rPr>
          <w:rFonts w:ascii="Times New Roman" w:hAnsi="Times New Roman"/>
          <w:sz w:val="28"/>
          <w:szCs w:val="28"/>
        </w:rPr>
        <w:t>- дидактические игры и лексические упражнения, направленные на: выделение свойств знакомых предметов, объектов, явлений природы; развитие умения абстрагировать и обобщать признаки однородных предметов; классификацию и сравнение предметов; закрепление обобщающих наименований; понимание и подбор антонимов и синонимов к словам разных частей речи; уточнение и объяснение лексических значений мотивированных слов; формирование лексических значений многозначных слов;</w:t>
      </w:r>
      <w:proofErr w:type="gramEnd"/>
      <w:r w:rsidRPr="00627B2D">
        <w:rPr>
          <w:rFonts w:ascii="Times New Roman" w:hAnsi="Times New Roman"/>
          <w:sz w:val="28"/>
          <w:szCs w:val="28"/>
        </w:rPr>
        <w:t xml:space="preserve"> задания на использование усвоенных слов в связных высказываниях.</w:t>
      </w:r>
    </w:p>
    <w:p w:rsidR="005D68E7" w:rsidRPr="00627B2D" w:rsidRDefault="005D68E7" w:rsidP="005D68E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27B2D">
        <w:rPr>
          <w:rFonts w:ascii="Times New Roman" w:hAnsi="Times New Roman"/>
          <w:sz w:val="28"/>
          <w:szCs w:val="28"/>
        </w:rPr>
        <w:t>В работе по развитию речи необходимо широко применять художественное слово, особенно произведения устного народного творчества и  писателей. Ребенка учат слушать образную речь, воспроизводить движения в соответствии с текстом, повторять звукосочетания, слова, запоминать небольшие литературные тексты.</w:t>
      </w:r>
    </w:p>
    <w:p w:rsidR="005D68E7" w:rsidRPr="00627B2D" w:rsidRDefault="005D68E7" w:rsidP="005D68E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27B2D">
        <w:rPr>
          <w:rFonts w:ascii="Times New Roman" w:hAnsi="Times New Roman"/>
          <w:sz w:val="28"/>
          <w:szCs w:val="28"/>
        </w:rPr>
        <w:t xml:space="preserve">Таким образом, систематически используя на занятиях и вне их различные художественные произведения, мы одновременно формируем накопление словарного запаса, овладение грамматическим оформлением речи во многом определяются развивающимся у ребенка предметным </w:t>
      </w:r>
      <w:r w:rsidRPr="00627B2D">
        <w:rPr>
          <w:rFonts w:ascii="Times New Roman" w:hAnsi="Times New Roman"/>
          <w:sz w:val="28"/>
          <w:szCs w:val="28"/>
        </w:rPr>
        <w:lastRenderedPageBreak/>
        <w:t>восприятием.</w:t>
      </w:r>
      <w:proofErr w:type="gramEnd"/>
      <w:r w:rsidRPr="00627B2D">
        <w:rPr>
          <w:rFonts w:ascii="Times New Roman" w:hAnsi="Times New Roman"/>
          <w:sz w:val="28"/>
          <w:szCs w:val="28"/>
        </w:rPr>
        <w:t xml:space="preserve"> При этом он не только видит предметы, их признаки, действия, но и воспринимает их разнообразные словесные обозначения.</w:t>
      </w:r>
    </w:p>
    <w:p w:rsidR="005D68E7" w:rsidRPr="00627B2D" w:rsidRDefault="005D68E7" w:rsidP="005D68E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627B2D">
        <w:rPr>
          <w:rFonts w:ascii="Times New Roman" w:hAnsi="Times New Roman"/>
          <w:sz w:val="28"/>
          <w:szCs w:val="28"/>
        </w:rPr>
        <w:t>Очень важно обогащать речь ребенка сложными предложениями (они не характерны для разговорной речи, но необходимы для монологической).</w:t>
      </w:r>
      <w:proofErr w:type="gramEnd"/>
      <w:r w:rsidRPr="00627B2D">
        <w:rPr>
          <w:rFonts w:ascii="Times New Roman" w:hAnsi="Times New Roman"/>
          <w:sz w:val="28"/>
          <w:szCs w:val="28"/>
        </w:rPr>
        <w:t xml:space="preserve"> Такое обогащение способствует совершенствованию устной монологической речи, преодолению влияния конструкций разговорной речи на построение связного развернутого высказывания, усвоению литературных норм родного языка. Все это необходимо для </w:t>
      </w:r>
      <w:proofErr w:type="gramStart"/>
      <w:r w:rsidRPr="00627B2D">
        <w:rPr>
          <w:rFonts w:ascii="Times New Roman" w:hAnsi="Times New Roman"/>
          <w:sz w:val="28"/>
          <w:szCs w:val="28"/>
        </w:rPr>
        <w:t>дальнейшего</w:t>
      </w:r>
      <w:proofErr w:type="gramEnd"/>
      <w:r w:rsidRPr="00627B2D">
        <w:rPr>
          <w:rFonts w:ascii="Times New Roman" w:hAnsi="Times New Roman"/>
          <w:sz w:val="28"/>
          <w:szCs w:val="28"/>
        </w:rPr>
        <w:t xml:space="preserve"> осуществляемого в школе полноценного развития, как устной речи детей, так и письменной.</w:t>
      </w:r>
    </w:p>
    <w:p w:rsidR="005D68E7" w:rsidRPr="00627B2D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8E7" w:rsidRPr="00627B2D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8E7" w:rsidRPr="00627B2D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8E7" w:rsidRDefault="005D68E7" w:rsidP="005D68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hd w:val="clear" w:color="auto" w:fill="FFFFFF"/>
        <w:spacing w:line="360" w:lineRule="auto"/>
        <w:ind w:left="-540" w:firstLine="540"/>
        <w:jc w:val="center"/>
        <w:rPr>
          <w:b/>
          <w:bCs/>
          <w:color w:val="000000"/>
          <w:sz w:val="28"/>
          <w:szCs w:val="28"/>
        </w:rPr>
      </w:pPr>
    </w:p>
    <w:p w:rsidR="005D68E7" w:rsidRDefault="005D68E7" w:rsidP="005D68E7">
      <w:pPr>
        <w:shd w:val="clear" w:color="auto" w:fill="FFFFFF"/>
        <w:spacing w:line="360" w:lineRule="auto"/>
        <w:ind w:left="-540" w:firstLine="540"/>
        <w:jc w:val="center"/>
        <w:rPr>
          <w:b/>
          <w:bCs/>
          <w:color w:val="000000"/>
          <w:sz w:val="28"/>
          <w:szCs w:val="28"/>
        </w:rPr>
      </w:pPr>
    </w:p>
    <w:p w:rsidR="005D68E7" w:rsidRDefault="005D68E7" w:rsidP="005D68E7">
      <w:pPr>
        <w:shd w:val="clear" w:color="auto" w:fill="FFFFFF"/>
        <w:spacing w:line="360" w:lineRule="auto"/>
        <w:ind w:left="-540" w:firstLine="540"/>
        <w:jc w:val="center"/>
        <w:rPr>
          <w:b/>
          <w:bCs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Pr="00F61238" w:rsidRDefault="005D68E7" w:rsidP="005D68E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238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5D68E7" w:rsidRPr="00F61238" w:rsidRDefault="005D68E7" w:rsidP="005D68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1238">
        <w:rPr>
          <w:rFonts w:ascii="Times New Roman" w:hAnsi="Times New Roman"/>
          <w:color w:val="000000"/>
          <w:sz w:val="28"/>
          <w:szCs w:val="28"/>
        </w:rPr>
        <w:t>Алексеева М.М. Методика развития речи дошкольников / М.М. Але</w:t>
      </w:r>
      <w:r>
        <w:rPr>
          <w:rFonts w:ascii="Times New Roman" w:hAnsi="Times New Roman"/>
          <w:color w:val="000000"/>
          <w:sz w:val="28"/>
          <w:szCs w:val="28"/>
        </w:rPr>
        <w:t xml:space="preserve">ксеева. – М., 2006.  </w:t>
      </w: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1238">
        <w:rPr>
          <w:rFonts w:ascii="Times New Roman" w:hAnsi="Times New Roman"/>
          <w:color w:val="000000"/>
          <w:sz w:val="28"/>
          <w:szCs w:val="28"/>
        </w:rPr>
        <w:t xml:space="preserve"> Бавыкина Г.Н. Формирование словаря детей дошкольного возраста / Г.Н. Бавыкина. – </w:t>
      </w:r>
      <w:proofErr w:type="spellStart"/>
      <w:r w:rsidRPr="00F61238">
        <w:rPr>
          <w:rFonts w:ascii="Times New Roman" w:hAnsi="Times New Roman"/>
          <w:color w:val="000000"/>
          <w:sz w:val="28"/>
          <w:szCs w:val="28"/>
        </w:rPr>
        <w:t>Комсомо</w:t>
      </w:r>
      <w:r>
        <w:rPr>
          <w:rFonts w:ascii="Times New Roman" w:hAnsi="Times New Roman"/>
          <w:color w:val="000000"/>
          <w:sz w:val="28"/>
          <w:szCs w:val="28"/>
        </w:rPr>
        <w:t>льск-на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Амуре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1996. </w:t>
      </w: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1238">
        <w:rPr>
          <w:rFonts w:ascii="Times New Roman" w:hAnsi="Times New Roman"/>
          <w:color w:val="000000"/>
          <w:sz w:val="28"/>
          <w:szCs w:val="28"/>
        </w:rPr>
        <w:t>Бондаренко А.К. Дидактические игры в детском саду. – М.: Просвещение, 1985. – 174 </w:t>
      </w:r>
      <w:proofErr w:type="gramStart"/>
      <w:r w:rsidRPr="00F6123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F61238">
        <w:rPr>
          <w:rFonts w:ascii="Times New Roman" w:hAnsi="Times New Roman"/>
          <w:color w:val="000000"/>
          <w:sz w:val="28"/>
          <w:szCs w:val="28"/>
        </w:rPr>
        <w:t>.</w:t>
      </w:r>
      <w:r w:rsidRPr="00F61238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5D68E7" w:rsidRPr="00242368" w:rsidRDefault="005D68E7" w:rsidP="005D68E7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42368">
        <w:rPr>
          <w:rFonts w:ascii="Times New Roman" w:hAnsi="Times New Roman"/>
          <w:sz w:val="28"/>
          <w:szCs w:val="28"/>
        </w:rPr>
        <w:t>Васильева М.А. Программа воспитания и обучения в детском саду</w:t>
      </w:r>
      <w:r>
        <w:rPr>
          <w:rFonts w:ascii="Times New Roman" w:hAnsi="Times New Roman"/>
          <w:sz w:val="28"/>
          <w:szCs w:val="28"/>
        </w:rPr>
        <w:t xml:space="preserve"> – 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доп.-М.: Мозаика- Синтез, 2005.-208с.</w:t>
      </w: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61238">
        <w:rPr>
          <w:rFonts w:ascii="Times New Roman" w:hAnsi="Times New Roman"/>
          <w:color w:val="000000"/>
          <w:sz w:val="28"/>
          <w:szCs w:val="28"/>
        </w:rPr>
        <w:t>Выготский</w:t>
      </w:r>
      <w:proofErr w:type="spellEnd"/>
      <w:r w:rsidRPr="00F61238">
        <w:rPr>
          <w:rFonts w:ascii="Times New Roman" w:hAnsi="Times New Roman"/>
          <w:color w:val="000000"/>
          <w:sz w:val="28"/>
          <w:szCs w:val="28"/>
        </w:rPr>
        <w:t> Л.С. Обучение и развитие в дошкольном возрасте / Л.С. </w:t>
      </w:r>
      <w:proofErr w:type="spellStart"/>
      <w:r w:rsidRPr="00F61238"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>готский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М., 1996. </w:t>
      </w:r>
    </w:p>
    <w:p w:rsidR="005D68E7" w:rsidRPr="00242368" w:rsidRDefault="005D68E7" w:rsidP="005D68E7">
      <w:pPr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42368">
        <w:rPr>
          <w:rFonts w:ascii="Times New Roman" w:hAnsi="Times New Roman"/>
          <w:sz w:val="28"/>
          <w:szCs w:val="28"/>
        </w:rPr>
        <w:t>Верекса</w:t>
      </w:r>
      <w:proofErr w:type="spellEnd"/>
      <w:r w:rsidRPr="00242368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 xml:space="preserve">.Е. Примерная основная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общеоюразовательная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программа дошкольного образования. От рождения до школы-М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.:</w:t>
      </w:r>
      <w:r w:rsidRPr="00242368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Мозаика- Синтез, 2010.-304с.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61238">
        <w:rPr>
          <w:rFonts w:ascii="Times New Roman" w:hAnsi="Times New Roman"/>
          <w:color w:val="000000"/>
          <w:sz w:val="28"/>
          <w:szCs w:val="28"/>
        </w:rPr>
        <w:t>Колунова</w:t>
      </w:r>
      <w:proofErr w:type="spellEnd"/>
      <w:r w:rsidRPr="00F61238">
        <w:rPr>
          <w:rFonts w:ascii="Times New Roman" w:hAnsi="Times New Roman"/>
          <w:color w:val="000000"/>
          <w:sz w:val="28"/>
          <w:szCs w:val="28"/>
        </w:rPr>
        <w:t xml:space="preserve"> Л.А. Работа над словом в процессе </w:t>
      </w:r>
      <w:proofErr w:type="gramStart"/>
      <w:r w:rsidRPr="00F61238">
        <w:rPr>
          <w:rFonts w:ascii="Times New Roman" w:hAnsi="Times New Roman"/>
          <w:color w:val="000000"/>
          <w:sz w:val="28"/>
          <w:szCs w:val="28"/>
        </w:rPr>
        <w:t>развития речи старших дошкольников // Проблемы изучения речи дошкольников</w:t>
      </w:r>
      <w:proofErr w:type="gramEnd"/>
      <w:r w:rsidRPr="00F61238">
        <w:rPr>
          <w:rFonts w:ascii="Times New Roman" w:hAnsi="Times New Roman"/>
          <w:color w:val="000000"/>
          <w:sz w:val="28"/>
          <w:szCs w:val="28"/>
        </w:rPr>
        <w:t xml:space="preserve"> / Л.А. </w:t>
      </w:r>
      <w:proofErr w:type="spellStart"/>
      <w:r w:rsidRPr="00F61238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олунова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М., 1994. </w:t>
      </w:r>
    </w:p>
    <w:p w:rsidR="005D68E7" w:rsidRPr="00F61238" w:rsidRDefault="005D68E7" w:rsidP="005D68E7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61238">
        <w:rPr>
          <w:rFonts w:ascii="Times New Roman" w:hAnsi="Times New Roman"/>
          <w:color w:val="000000"/>
          <w:sz w:val="28"/>
          <w:szCs w:val="28"/>
        </w:rPr>
        <w:t>Логинова Т. Бабаева Т.И. Программа «Детство» /  – СПб. «Детство-Пресс». 2000. – 51 </w:t>
      </w:r>
      <w:proofErr w:type="gramStart"/>
      <w:r w:rsidRPr="00F6123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F61238">
        <w:rPr>
          <w:rFonts w:ascii="Times New Roman" w:hAnsi="Times New Roman"/>
          <w:color w:val="000000"/>
          <w:sz w:val="28"/>
          <w:szCs w:val="28"/>
        </w:rPr>
        <w:t>.</w:t>
      </w: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61238">
        <w:rPr>
          <w:rFonts w:ascii="Times New Roman" w:hAnsi="Times New Roman"/>
          <w:color w:val="000000"/>
          <w:sz w:val="28"/>
          <w:szCs w:val="28"/>
        </w:rPr>
        <w:t>Лепская</w:t>
      </w:r>
      <w:proofErr w:type="spellEnd"/>
      <w:r w:rsidRPr="00F61238">
        <w:rPr>
          <w:rFonts w:ascii="Times New Roman" w:hAnsi="Times New Roman"/>
          <w:color w:val="000000"/>
          <w:sz w:val="28"/>
          <w:szCs w:val="28"/>
        </w:rPr>
        <w:t> Н.И. Основные направления онтогенеза речи. Проблемы изучения речи дошкольника. М.:</w:t>
      </w:r>
      <w:r>
        <w:rPr>
          <w:rFonts w:ascii="Times New Roman" w:hAnsi="Times New Roman"/>
          <w:color w:val="000000"/>
          <w:sz w:val="28"/>
          <w:szCs w:val="28"/>
        </w:rPr>
        <w:t xml:space="preserve">РАО, 1994.С. 31–40. </w:t>
      </w: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61238">
        <w:rPr>
          <w:rFonts w:ascii="Times New Roman" w:hAnsi="Times New Roman"/>
          <w:color w:val="000000"/>
          <w:sz w:val="28"/>
          <w:szCs w:val="28"/>
        </w:rPr>
        <w:t>Немов</w:t>
      </w:r>
      <w:proofErr w:type="spellEnd"/>
      <w:r w:rsidRPr="00F61238">
        <w:rPr>
          <w:rFonts w:ascii="Times New Roman" w:hAnsi="Times New Roman"/>
          <w:color w:val="000000"/>
          <w:sz w:val="28"/>
          <w:szCs w:val="28"/>
        </w:rPr>
        <w:t> Р.С. Психология: В 3-х т. Т. 1. / Р.С. </w:t>
      </w:r>
      <w:proofErr w:type="spellStart"/>
      <w:r w:rsidRPr="00F61238">
        <w:rPr>
          <w:rFonts w:ascii="Times New Roman" w:hAnsi="Times New Roman"/>
          <w:color w:val="000000"/>
          <w:sz w:val="28"/>
          <w:szCs w:val="28"/>
        </w:rPr>
        <w:t>Немов</w:t>
      </w:r>
      <w:proofErr w:type="spellEnd"/>
      <w:r w:rsidRPr="00F61238">
        <w:rPr>
          <w:rFonts w:ascii="Times New Roman" w:hAnsi="Times New Roman"/>
          <w:color w:val="000000"/>
          <w:sz w:val="28"/>
          <w:szCs w:val="28"/>
        </w:rPr>
        <w:t xml:space="preserve">. – М: </w:t>
      </w:r>
      <w:proofErr w:type="spellStart"/>
      <w:r w:rsidRPr="00F61238">
        <w:rPr>
          <w:rFonts w:ascii="Times New Roman" w:hAnsi="Times New Roman"/>
          <w:color w:val="000000"/>
          <w:sz w:val="28"/>
          <w:szCs w:val="28"/>
        </w:rPr>
        <w:t>Вла</w:t>
      </w:r>
      <w:r>
        <w:rPr>
          <w:rFonts w:ascii="Times New Roman" w:hAnsi="Times New Roman"/>
          <w:color w:val="000000"/>
          <w:sz w:val="28"/>
          <w:szCs w:val="28"/>
        </w:rPr>
        <w:t>дос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2001. – 495  с.</w:t>
      </w: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1238">
        <w:rPr>
          <w:rFonts w:ascii="Times New Roman" w:hAnsi="Times New Roman"/>
          <w:color w:val="000000"/>
          <w:sz w:val="28"/>
          <w:szCs w:val="28"/>
        </w:rPr>
        <w:t>Розенталь Д.Э. Современный русский язык. – 11-е изд.- М.: Айрис-пресс, 2009- 448</w:t>
      </w:r>
      <w:r>
        <w:rPr>
          <w:rFonts w:ascii="Times New Roman" w:hAnsi="Times New Roman"/>
          <w:color w:val="000000"/>
          <w:sz w:val="28"/>
          <w:szCs w:val="28"/>
        </w:rPr>
        <w:t>с. – (От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Я). </w:t>
      </w: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Сохин</w:t>
      </w:r>
      <w:r w:rsidRPr="00F61238">
        <w:rPr>
          <w:rFonts w:ascii="Times New Roman" w:hAnsi="Times New Roman"/>
          <w:color w:val="000000"/>
          <w:sz w:val="28"/>
          <w:szCs w:val="28"/>
        </w:rPr>
        <w:t xml:space="preserve"> Ф.А</w:t>
      </w:r>
      <w:r w:rsidRPr="00F61238">
        <w:rPr>
          <w:rFonts w:ascii="Times New Roman" w:hAnsi="Times New Roman"/>
          <w:sz w:val="28"/>
          <w:szCs w:val="28"/>
        </w:rPr>
        <w:t>.</w:t>
      </w:r>
      <w:r w:rsidRPr="00F61238">
        <w:rPr>
          <w:rFonts w:ascii="Times New Roman" w:hAnsi="Times New Roman"/>
          <w:color w:val="000000"/>
          <w:sz w:val="28"/>
          <w:szCs w:val="28"/>
        </w:rPr>
        <w:t xml:space="preserve"> Развитие речи детей дошкольного возраста.- </w:t>
      </w:r>
      <w:r w:rsidRPr="00F6123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61238">
        <w:rPr>
          <w:rFonts w:ascii="Times New Roman" w:hAnsi="Times New Roman"/>
          <w:color w:val="000000"/>
          <w:sz w:val="28"/>
          <w:szCs w:val="28"/>
        </w:rPr>
        <w:t>М.: Прос</w:t>
      </w:r>
      <w:r>
        <w:rPr>
          <w:rFonts w:ascii="Times New Roman" w:hAnsi="Times New Roman"/>
          <w:color w:val="000000"/>
          <w:sz w:val="28"/>
          <w:szCs w:val="28"/>
        </w:rPr>
        <w:t>вещение, 1984. – 200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238">
        <w:rPr>
          <w:rFonts w:ascii="Times New Roman" w:hAnsi="Times New Roman"/>
          <w:color w:val="000000"/>
          <w:sz w:val="28"/>
          <w:szCs w:val="28"/>
        </w:rPr>
        <w:t>Ушинский К.Д. Избранные педагогические произведения. – М.: Просвещен</w:t>
      </w:r>
      <w:r>
        <w:rPr>
          <w:rFonts w:ascii="Times New Roman" w:hAnsi="Times New Roman"/>
          <w:color w:val="000000"/>
          <w:sz w:val="28"/>
          <w:szCs w:val="28"/>
        </w:rPr>
        <w:t>ие, 1968. – 557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1238">
        <w:rPr>
          <w:rFonts w:ascii="Times New Roman" w:hAnsi="Times New Roman"/>
          <w:color w:val="000000"/>
          <w:sz w:val="28"/>
          <w:szCs w:val="28"/>
        </w:rPr>
        <w:t>Ушакова О.С. </w:t>
      </w:r>
      <w:r>
        <w:rPr>
          <w:rFonts w:ascii="Times New Roman" w:hAnsi="Times New Roman"/>
          <w:color w:val="000000"/>
          <w:sz w:val="28"/>
          <w:szCs w:val="28"/>
        </w:rPr>
        <w:t xml:space="preserve">, Е.М. Струнина </w:t>
      </w:r>
      <w:r w:rsidRPr="00F61238">
        <w:rPr>
          <w:rFonts w:ascii="Times New Roman" w:hAnsi="Times New Roman"/>
          <w:color w:val="000000"/>
          <w:sz w:val="28"/>
          <w:szCs w:val="28"/>
        </w:rPr>
        <w:t>Развитие речи дошкольников. М.: Изд-во Института Психотера</w:t>
      </w:r>
      <w:r>
        <w:rPr>
          <w:rFonts w:ascii="Times New Roman" w:hAnsi="Times New Roman"/>
          <w:color w:val="000000"/>
          <w:sz w:val="28"/>
          <w:szCs w:val="28"/>
        </w:rPr>
        <w:t>пии, 2001. – 256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68E7" w:rsidRPr="002C4CFB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1238">
        <w:rPr>
          <w:rFonts w:ascii="Times New Roman" w:hAnsi="Times New Roman"/>
          <w:color w:val="000000"/>
          <w:sz w:val="28"/>
          <w:szCs w:val="28"/>
        </w:rPr>
        <w:t>Ушакова О.С. Программа. Методические рекомендации. Конспекты занятий.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238">
        <w:rPr>
          <w:rFonts w:ascii="Times New Roman" w:hAnsi="Times New Roman"/>
          <w:color w:val="000000"/>
          <w:sz w:val="28"/>
          <w:szCs w:val="28"/>
        </w:rPr>
        <w:t xml:space="preserve">Игры и упражнения. – М.:  </w:t>
      </w:r>
      <w:proofErr w:type="spellStart"/>
      <w:r w:rsidRPr="00F61238">
        <w:rPr>
          <w:rFonts w:ascii="Times New Roman" w:hAnsi="Times New Roman"/>
          <w:color w:val="000000"/>
          <w:sz w:val="28"/>
          <w:szCs w:val="28"/>
        </w:rPr>
        <w:t>Вентан</w:t>
      </w:r>
      <w:proofErr w:type="gramStart"/>
      <w:r w:rsidRPr="00F61238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F61238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612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Граф, 2010.- 288с. </w:t>
      </w:r>
    </w:p>
    <w:p w:rsidR="005D68E7" w:rsidRPr="00F61238" w:rsidRDefault="005D68E7" w:rsidP="005D68E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61238">
        <w:rPr>
          <w:rFonts w:ascii="Times New Roman" w:hAnsi="Times New Roman"/>
          <w:color w:val="000000"/>
          <w:sz w:val="28"/>
          <w:szCs w:val="28"/>
        </w:rPr>
        <w:t>Эльконин</w:t>
      </w:r>
      <w:proofErr w:type="spellEnd"/>
      <w:r w:rsidRPr="00F61238">
        <w:rPr>
          <w:rFonts w:ascii="Times New Roman" w:hAnsi="Times New Roman"/>
          <w:color w:val="000000"/>
          <w:sz w:val="28"/>
          <w:szCs w:val="28"/>
        </w:rPr>
        <w:t> Д.Б. Детская психология. – М.: Академия, 2005. – 384 </w:t>
      </w:r>
      <w:proofErr w:type="gramStart"/>
      <w:r w:rsidRPr="00F6123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F61238">
        <w:rPr>
          <w:rFonts w:ascii="Times New Roman" w:hAnsi="Times New Roman"/>
          <w:color w:val="000000"/>
          <w:sz w:val="28"/>
          <w:szCs w:val="28"/>
        </w:rPr>
        <w:t>.</w:t>
      </w:r>
    </w:p>
    <w:p w:rsidR="005D68E7" w:rsidRPr="00F61238" w:rsidRDefault="005D68E7" w:rsidP="005D68E7">
      <w:pPr>
        <w:rPr>
          <w:sz w:val="28"/>
          <w:szCs w:val="28"/>
        </w:rPr>
      </w:pPr>
    </w:p>
    <w:p w:rsidR="005D68E7" w:rsidRDefault="005D68E7" w:rsidP="005D68E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5D68E7" w:rsidRDefault="005D68E7"/>
    <w:sectPr w:rsidR="005D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5716847"/>
    <w:multiLevelType w:val="hybridMultilevel"/>
    <w:tmpl w:val="8626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865E0"/>
    <w:multiLevelType w:val="hybridMultilevel"/>
    <w:tmpl w:val="3DC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863CB"/>
    <w:multiLevelType w:val="hybridMultilevel"/>
    <w:tmpl w:val="0F7C6A56"/>
    <w:lvl w:ilvl="0" w:tplc="AE5A44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326632"/>
    <w:multiLevelType w:val="hybridMultilevel"/>
    <w:tmpl w:val="9CDE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B07E5B"/>
    <w:multiLevelType w:val="multilevel"/>
    <w:tmpl w:val="756AF1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>
    <w:nsid w:val="33045D8D"/>
    <w:multiLevelType w:val="hybridMultilevel"/>
    <w:tmpl w:val="3DC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8769C9"/>
    <w:multiLevelType w:val="hybridMultilevel"/>
    <w:tmpl w:val="3DC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691640"/>
    <w:multiLevelType w:val="hybridMultilevel"/>
    <w:tmpl w:val="D2A6B088"/>
    <w:lvl w:ilvl="0" w:tplc="E54E9D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1116283"/>
    <w:multiLevelType w:val="hybridMultilevel"/>
    <w:tmpl w:val="617A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0D0DAA"/>
    <w:multiLevelType w:val="hybridMultilevel"/>
    <w:tmpl w:val="3FEC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D023F6"/>
    <w:multiLevelType w:val="hybridMultilevel"/>
    <w:tmpl w:val="8D440ED4"/>
    <w:lvl w:ilvl="0" w:tplc="930A70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4AB3C52"/>
    <w:multiLevelType w:val="hybridMultilevel"/>
    <w:tmpl w:val="D6EA50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6BD2864"/>
    <w:multiLevelType w:val="hybridMultilevel"/>
    <w:tmpl w:val="81A05420"/>
    <w:lvl w:ilvl="0" w:tplc="F5D80FFA">
      <w:numFmt w:val="bullet"/>
      <w:lvlText w:val="-"/>
      <w:lvlJc w:val="left"/>
      <w:pPr>
        <w:ind w:left="178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67D47442"/>
    <w:multiLevelType w:val="multilevel"/>
    <w:tmpl w:val="A0D8E5E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689311A9"/>
    <w:multiLevelType w:val="singleLevel"/>
    <w:tmpl w:val="168A2E1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6B9A4FE6"/>
    <w:multiLevelType w:val="hybridMultilevel"/>
    <w:tmpl w:val="DF9E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CA3339"/>
    <w:multiLevelType w:val="hybridMultilevel"/>
    <w:tmpl w:val="41D87F2E"/>
    <w:lvl w:ilvl="0" w:tplc="A29CD8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75E1AF7"/>
    <w:multiLevelType w:val="hybridMultilevel"/>
    <w:tmpl w:val="3DC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892064"/>
    <w:multiLevelType w:val="hybridMultilevel"/>
    <w:tmpl w:val="DF9E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DE7AD2"/>
    <w:multiLevelType w:val="hybridMultilevel"/>
    <w:tmpl w:val="2C728B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BC5767A"/>
    <w:multiLevelType w:val="hybridMultilevel"/>
    <w:tmpl w:val="AA0C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Microsoft Sans Serif" w:hAnsi="Microsoft Sans Serif" w:hint="default"/>
        </w:rPr>
      </w:lvl>
    </w:lvlOverride>
  </w:num>
  <w:num w:numId="3">
    <w:abstractNumId w:val="20"/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Microsoft Sans Serif" w:hAnsi="Microsoft Sans Serif" w:hint="default"/>
        </w:rPr>
      </w:lvl>
    </w:lvlOverride>
  </w:num>
  <w:num w:numId="5">
    <w:abstractNumId w:val="17"/>
  </w:num>
  <w:num w:numId="6">
    <w:abstractNumId w:val="3"/>
  </w:num>
  <w:num w:numId="7">
    <w:abstractNumId w:val="10"/>
  </w:num>
  <w:num w:numId="8">
    <w:abstractNumId w:val="8"/>
  </w:num>
  <w:num w:numId="9">
    <w:abstractNumId w:val="19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1"/>
  </w:num>
  <w:num w:numId="20">
    <w:abstractNumId w:val="14"/>
  </w:num>
  <w:num w:numId="21">
    <w:abstractNumId w:val="5"/>
  </w:num>
  <w:num w:numId="2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4">
    <w:abstractNumId w:val="15"/>
    <w:lvlOverride w:ilvl="0">
      <w:startOverride w:val="1"/>
    </w:lvlOverride>
  </w:num>
  <w:num w:numId="25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68E7"/>
    <w:rsid w:val="000C3063"/>
    <w:rsid w:val="005D68E7"/>
    <w:rsid w:val="00890F98"/>
    <w:rsid w:val="009106A9"/>
    <w:rsid w:val="00ED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5D6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D68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5D68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D68E7"/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D68E7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semiHidden/>
    <w:rsid w:val="005D68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4">
    <w:name w:val="Style94"/>
    <w:basedOn w:val="a"/>
    <w:uiPriority w:val="99"/>
    <w:rsid w:val="005D68E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5D68E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5D68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5D68E7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5D68E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5D68E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5D68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6">
    <w:name w:val="Style66"/>
    <w:basedOn w:val="a"/>
    <w:uiPriority w:val="99"/>
    <w:rsid w:val="005D68E7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5D68E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7">
    <w:name w:val="Normal (Web)"/>
    <w:basedOn w:val="a"/>
    <w:uiPriority w:val="99"/>
    <w:rsid w:val="005D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5D68E7"/>
    <w:rPr>
      <w:rFonts w:ascii="Calibri" w:eastAsia="Times New Roman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D68E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8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2700421940928287"/>
          <c:y val="0.25525525525525528"/>
          <c:w val="0.34388185654008441"/>
          <c:h val="0.4894894894894897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1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0000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99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spPr>
              <a:noFill/>
              <a:ln w="25235">
                <a:noFill/>
              </a:ln>
            </c:spPr>
            <c:txPr>
              <a:bodyPr/>
              <a:lstStyle/>
              <a:p>
                <a:pPr>
                  <a:defRPr sz="119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0.6000000000000002</c:v>
                </c:pt>
                <c:pt idx="1">
                  <c:v>0.13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1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35">
                <a:noFill/>
              </a:ln>
            </c:spPr>
            <c:txPr>
              <a:bodyPr/>
              <a:lstStyle/>
              <a:p>
                <a:pPr>
                  <a:defRPr sz="119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1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35">
                <a:noFill/>
              </a:ln>
            </c:spPr>
            <c:txPr>
              <a:bodyPr/>
              <a:lstStyle/>
              <a:p>
                <a:pPr>
                  <a:defRPr sz="119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  <c:showCatName val="1"/>
        </c:dLbls>
        <c:firstSliceAng val="0"/>
      </c:pieChart>
      <c:spPr>
        <a:solidFill>
          <a:srgbClr val="C0C0C0"/>
        </a:solidFill>
        <a:ln w="12617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1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2700421940928287"/>
          <c:y val="0.25525525525525528"/>
          <c:w val="0.34388185654008441"/>
          <c:h val="0.4894894894894897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1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0000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99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spPr>
              <a:noFill/>
              <a:ln w="25235">
                <a:noFill/>
              </a:ln>
            </c:spPr>
            <c:txPr>
              <a:bodyPr/>
              <a:lstStyle/>
              <a:p>
                <a:pPr>
                  <a:defRPr sz="119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0.33000000000000013</c:v>
                </c:pt>
                <c:pt idx="1">
                  <c:v>0.4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1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35">
                <a:noFill/>
              </a:ln>
            </c:spPr>
            <c:txPr>
              <a:bodyPr/>
              <a:lstStyle/>
              <a:p>
                <a:pPr>
                  <a:defRPr sz="119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1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35">
                <a:noFill/>
              </a:ln>
            </c:spPr>
            <c:txPr>
              <a:bodyPr/>
              <a:lstStyle/>
              <a:p>
                <a:pPr>
                  <a:defRPr sz="119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  <c:showCatName val="1"/>
        </c:dLbls>
        <c:firstSliceAng val="0"/>
      </c:pieChart>
      <c:spPr>
        <a:solidFill>
          <a:srgbClr val="C0C0C0"/>
        </a:solidFill>
        <a:ln w="12617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1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4607218683651819"/>
          <c:y val="0.22007722007722016"/>
          <c:w val="0.307855626326964"/>
          <c:h val="0.5598455598455598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0000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9966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FF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0.6000000000000002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  <c:showCatName val="1"/>
        </c:dLbls>
        <c:firstSliceAng val="0"/>
      </c:pieChart>
      <c:spPr>
        <a:solidFill>
          <a:srgbClr val="C0C0C0"/>
        </a:solidFill>
        <a:ln w="12690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2013-04-22T08:12:00Z</dcterms:created>
  <dcterms:modified xsi:type="dcterms:W3CDTF">2013-04-22T09:01:00Z</dcterms:modified>
</cp:coreProperties>
</file>