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 xml:space="preserve">Тема урока: Простое глагольное сказуемое 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Style w:val="c1"/>
          <w:color w:val="000000"/>
        </w:rPr>
      </w:pPr>
      <w:r>
        <w:rPr>
          <w:rStyle w:val="c1"/>
          <w:i/>
          <w:iCs/>
          <w:color w:val="000000"/>
        </w:rPr>
        <w:t>Цель урока:</w:t>
      </w:r>
      <w:r>
        <w:rPr>
          <w:rStyle w:val="c1"/>
          <w:color w:val="000000"/>
        </w:rPr>
        <w:t> познакомить учащихся с простым глагольным сказуемым.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Style w:val="c1"/>
          <w:color w:val="000000"/>
        </w:rPr>
      </w:pPr>
      <w:r w:rsidRPr="004D4DBF">
        <w:rPr>
          <w:rStyle w:val="c1"/>
          <w:i/>
          <w:color w:val="000000"/>
        </w:rPr>
        <w:t>Задачи</w:t>
      </w:r>
      <w:r>
        <w:rPr>
          <w:rStyle w:val="c1"/>
          <w:color w:val="000000"/>
        </w:rPr>
        <w:t>: познакомить учащихся с правилами согласования глагола-сказуемого с подлежащим в числе и роде;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научить их соотносить грамматически глагол-сказуемое с подлежащим, выраженным существительным общего рода, аббревиатурами, заимствованными словами;     согласовывать глагол-сказуемое с подлежащим в трудных случаях.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Style w:val="c1"/>
          <w:color w:val="000000"/>
        </w:rPr>
      </w:pPr>
    </w:p>
    <w:p w:rsidR="004D4DBF" w:rsidRP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 </w:t>
      </w:r>
      <w:r w:rsidRPr="004D4DBF">
        <w:rPr>
          <w:rStyle w:val="c1"/>
          <w:b/>
          <w:color w:val="000000"/>
        </w:rPr>
        <w:t>Ход урока</w:t>
      </w:r>
    </w:p>
    <w:p w:rsidR="004D4DBF" w:rsidRPr="004D4DBF" w:rsidRDefault="004D4DBF" w:rsidP="004D4DBF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b/>
          <w:color w:val="000000"/>
        </w:rPr>
      </w:pPr>
      <w:proofErr w:type="spellStart"/>
      <w:r w:rsidRPr="004D4DBF">
        <w:rPr>
          <w:rStyle w:val="c1"/>
          <w:b/>
          <w:color w:val="000000"/>
        </w:rPr>
        <w:t>Оргмомент</w:t>
      </w:r>
      <w:proofErr w:type="spellEnd"/>
    </w:p>
    <w:p w:rsidR="004D4DBF" w:rsidRPr="004D4DBF" w:rsidRDefault="004D4DBF" w:rsidP="004D4DBF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4D4DBF">
        <w:rPr>
          <w:rStyle w:val="c1"/>
          <w:b/>
          <w:color w:val="000000"/>
        </w:rPr>
        <w:t>Проверка выполнения домашнего задания.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Класс слушает и затем рецензирует устный монологический ответ одного ученика о подлежащем.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Критерии оценки: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 содержанию (полно — неполно);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 точности речи, свободному (без пауз) изложению;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 умению правильно употреблять терминологию;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 качеству приводимых примеров.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Второй ученик из предложений упр. 93 выбирает подлежащие, указывает, чем они выражены.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Контрольная диагностирующая работа на основе домашнего задания. На работу затрачивается не более 12 минут.</w:t>
      </w:r>
    </w:p>
    <w:p w:rsidR="004D4DBF" w:rsidRDefault="004D4DBF" w:rsidP="004D4DBF">
      <w:pPr>
        <w:pStyle w:val="c7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Теоретическая часть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Чаще всего подлежащее выражается...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А также...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В качестве подлежащего может употребляться...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Кроме отдельных слов, подлежащее может быть выражено...</w:t>
      </w:r>
    </w:p>
    <w:p w:rsidR="004D4DBF" w:rsidRDefault="004D4DBF" w:rsidP="004D4DBF">
      <w:pPr>
        <w:pStyle w:val="c7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Практическая часть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Выписать из текста грамматические основы предложений, указать, чем выражены подлежащие. Какие случаи выражения подлежащего вас затруднили?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Н..кто не ложился спать в ночь на 9 мая. Все ждали, что передадут како</w:t>
      </w:r>
      <w:proofErr w:type="gramStart"/>
      <w:r>
        <w:rPr>
          <w:rStyle w:val="c1"/>
          <w:color w:val="000000"/>
        </w:rPr>
        <w:t>е(</w:t>
      </w:r>
      <w:proofErr w:type="gramEnd"/>
      <w:r>
        <w:rPr>
          <w:rStyle w:val="c1"/>
          <w:color w:val="000000"/>
        </w:rPr>
        <w:t>то) важное сообщение. Люди не выключали радио. Одни толпились на улице, другие стояли у окон. Вдруг голос диктора сообщил, что Великая Отечественная война окончена. Кт</w:t>
      </w:r>
      <w:proofErr w:type="gramStart"/>
      <w:r>
        <w:rPr>
          <w:rStyle w:val="c1"/>
          <w:color w:val="000000"/>
        </w:rPr>
        <w:t>о(</w:t>
      </w:r>
      <w:proofErr w:type="gramEnd"/>
      <w:r>
        <w:rPr>
          <w:rStyle w:val="c1"/>
          <w:color w:val="000000"/>
        </w:rPr>
        <w:t>то) позвонил в парадный подъезд, и Коля скатился по лестнице, спеша открыть. В дверях стоял его вожатый. «Хочешь с нами рассвет встречать?» — спросил он.</w:t>
      </w:r>
    </w:p>
    <w:p w:rsidR="004D4DBF" w:rsidRDefault="004D4DBF" w:rsidP="004D4DBF">
      <w:pPr>
        <w:pStyle w:val="c8"/>
        <w:spacing w:before="0" w:beforeAutospacing="0" w:after="0" w:afterAutospacing="0"/>
        <w:ind w:firstLine="852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(По Л. Кассилю)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Style w:val="c1"/>
          <w:i/>
          <w:iCs/>
          <w:color w:val="000000"/>
        </w:rPr>
      </w:pPr>
      <w:proofErr w:type="gramStart"/>
      <w:r>
        <w:rPr>
          <w:rStyle w:val="c1"/>
          <w:color w:val="000000"/>
        </w:rPr>
        <w:t>• Составьте предложения, употребив данные слова и словосочетания в качестве подлежащих: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трудиться, один из спортсменов, присутствующие, много городов, трое, никто, большая часть ребят, несколько человек, ТАСС.</w:t>
      </w:r>
      <w:proofErr w:type="gramEnd"/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Ш.</w:t>
      </w:r>
      <w:r>
        <w:rPr>
          <w:rStyle w:val="c1"/>
          <w:color w:val="000000"/>
        </w:rPr>
        <w:t> </w:t>
      </w:r>
      <w:r w:rsidRPr="004D4DBF">
        <w:rPr>
          <w:rStyle w:val="c1"/>
          <w:b/>
          <w:color w:val="000000"/>
        </w:rPr>
        <w:t>Объяснение нового материала.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Учащиеся рассматривают примеры на с. 49 (§ 19), отвечают на вопросы:</w:t>
      </w:r>
      <w:proofErr w:type="gramEnd"/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Чем выражается простое глагольное сказуемое?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Чем определяется выбор сказуемого в предложении?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Style w:val="c1"/>
          <w:color w:val="000000"/>
          <w:lang w:val="en-US"/>
        </w:rPr>
      </w:pPr>
      <w:r>
        <w:rPr>
          <w:rStyle w:val="c1"/>
          <w:color w:val="000000"/>
        </w:rPr>
        <w:t>В результате наблюдений делается</w:t>
      </w:r>
      <w:r>
        <w:rPr>
          <w:rStyle w:val="apple-converted-space"/>
          <w:color w:val="000000"/>
        </w:rPr>
        <w:t> </w:t>
      </w:r>
      <w:r>
        <w:rPr>
          <w:rStyle w:val="c3"/>
          <w:b/>
          <w:bCs/>
          <w:color w:val="000000"/>
        </w:rPr>
        <w:t>вывод</w:t>
      </w:r>
      <w:r>
        <w:rPr>
          <w:rStyle w:val="c1"/>
          <w:color w:val="000000"/>
        </w:rPr>
        <w:t>, что простое глагольное сказуемое выражается глаголом в одном из наклонений. Выбор сказуемого в предложении определяется тем, какой отрезок (фрагмент) действительности отражает предложение.</w:t>
      </w:r>
    </w:p>
    <w:p w:rsidR="004D4DBF" w:rsidRP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4D4DBF" w:rsidRDefault="004D4DBF" w:rsidP="004D4DBF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color w:val="000000"/>
          <w:lang w:val="en-US"/>
        </w:rPr>
      </w:pPr>
      <w:r w:rsidRPr="004D4DBF">
        <w:rPr>
          <w:rStyle w:val="c1"/>
          <w:b/>
          <w:color w:val="000000"/>
        </w:rPr>
        <w:t>Закрепление темы</w:t>
      </w:r>
      <w:r>
        <w:rPr>
          <w:rStyle w:val="c1"/>
          <w:color w:val="000000"/>
        </w:rPr>
        <w:t>.</w:t>
      </w:r>
    </w:p>
    <w:p w:rsidR="004D4DBF" w:rsidRPr="004D4DBF" w:rsidRDefault="004D4DBF" w:rsidP="004D4DBF">
      <w:pPr>
        <w:pStyle w:val="c0"/>
        <w:spacing w:before="0" w:beforeAutospacing="0" w:after="0" w:afterAutospacing="0"/>
        <w:ind w:left="1571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>
        <w:rPr>
          <w:rStyle w:val="c1"/>
          <w:b/>
          <w:color w:val="000000"/>
          <w:lang w:val="en-US"/>
        </w:rPr>
        <w:t>Работа</w:t>
      </w:r>
      <w:proofErr w:type="spellEnd"/>
      <w:r>
        <w:rPr>
          <w:rStyle w:val="c1"/>
          <w:b/>
          <w:color w:val="000000"/>
          <w:lang w:val="en-US"/>
        </w:rPr>
        <w:t xml:space="preserve"> </w:t>
      </w:r>
      <w:r>
        <w:rPr>
          <w:rStyle w:val="c1"/>
          <w:b/>
          <w:color w:val="000000"/>
        </w:rPr>
        <w:t>с учебником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Учащиеся выполняют упр. 97, подчеркивают простое глагольное сказуемое, указывают, в чем проявляется связь подлежащего и сказуемого.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2. Словарная работа. Перед выполнением упр. 98 необходимо обратиться к словарю иностранных слов, определить значение и род данных существительных.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Коммюнике</w:t>
      </w:r>
      <w:r>
        <w:rPr>
          <w:rStyle w:val="c1"/>
          <w:color w:val="000000"/>
        </w:rPr>
        <w:t> (от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фр</w:t>
      </w:r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communique</w:t>
      </w:r>
      <w:proofErr w:type="spellEnd"/>
      <w:r>
        <w:rPr>
          <w:rStyle w:val="c1"/>
          <w:color w:val="000000"/>
        </w:rPr>
        <w:t xml:space="preserve">́ &lt; лат. </w:t>
      </w:r>
      <w:proofErr w:type="spellStart"/>
      <w:r>
        <w:rPr>
          <w:rStyle w:val="c1"/>
          <w:color w:val="000000"/>
        </w:rPr>
        <w:t>communiqare</w:t>
      </w:r>
      <w:proofErr w:type="spellEnd"/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сообщать</w:t>
      </w:r>
      <w:r>
        <w:rPr>
          <w:rStyle w:val="c1"/>
          <w:color w:val="000000"/>
        </w:rPr>
        <w:t>) официальное правительственное сообщение о международных переговорах и соглашениях, о важных событиях во внутренней жизни страны (например, конференциях, совещаниях), о ходе военных действий и т. д.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Ноу-хау</w:t>
      </w:r>
      <w:r>
        <w:rPr>
          <w:rStyle w:val="c1"/>
          <w:color w:val="000000"/>
        </w:rPr>
        <w:t> (от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англ</w:t>
      </w:r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know-how</w:t>
      </w:r>
      <w:proofErr w:type="spellEnd"/>
      <w:r>
        <w:rPr>
          <w:rStyle w:val="c1"/>
          <w:color w:val="000000"/>
        </w:rPr>
        <w:t xml:space="preserve"> букв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apple-converted-space"/>
          <w:color w:val="000000"/>
        </w:rPr>
        <w:t> </w:t>
      </w:r>
      <w:proofErr w:type="gramStart"/>
      <w:r>
        <w:rPr>
          <w:rStyle w:val="c1"/>
          <w:i/>
          <w:iCs/>
          <w:color w:val="000000"/>
        </w:rPr>
        <w:t>з</w:t>
      </w:r>
      <w:proofErr w:type="gramEnd"/>
      <w:r>
        <w:rPr>
          <w:rStyle w:val="c1"/>
          <w:i/>
          <w:iCs/>
          <w:color w:val="000000"/>
        </w:rPr>
        <w:t>наю как</w:t>
      </w:r>
      <w:r>
        <w:rPr>
          <w:rStyle w:val="c1"/>
          <w:color w:val="000000"/>
        </w:rPr>
        <w:t>) — технические значения, опыт, документация, передача которых оговаривается при заключении лицензионных договоров и других соглашений.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Резюме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>(от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фр</w:t>
      </w:r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resume</w:t>
      </w:r>
      <w:proofErr w:type="spellEnd"/>
      <w:r>
        <w:rPr>
          <w:rStyle w:val="c1"/>
          <w:color w:val="000000"/>
        </w:rPr>
        <w:t>́) — краткое изложение сути написанного, сказанного или прочитанного; краткий вывод, заключительный итог чего-либо.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Турне</w:t>
      </w:r>
      <w:r>
        <w:rPr>
          <w:rStyle w:val="c1"/>
          <w:color w:val="000000"/>
        </w:rPr>
        <w:t> (от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фр.</w:t>
      </w: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tournée</w:t>
      </w:r>
      <w:proofErr w:type="spellEnd"/>
      <w:r>
        <w:rPr>
          <w:rStyle w:val="c1"/>
          <w:color w:val="000000"/>
        </w:rPr>
        <w:t>) — 1) путешествие, поездка по круговому маршруту; 2) поездка артистов на гастроли, а также спортсменов на выступления.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Ралли (от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англ</w:t>
      </w:r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Rally</w:t>
      </w:r>
      <w:proofErr w:type="spellEnd"/>
      <w:r>
        <w:rPr>
          <w:rStyle w:val="c1"/>
          <w:color w:val="000000"/>
        </w:rPr>
        <w:t>) — спортивные соревнования на специально подготовленных серийных автомобилях или мотоциклах в искусстве вождения, точности соблюдения правил и заданного графика прохождения дистанции.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Далее учащиеся составляют предложения, употребив их в роли подлежащего, а сказуемое — в форме глагола в прошедшем времени.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Учащиеся рассматривают таблицу (упр. 99 на с. 50), дополняют ее своими примерами, рассказывают о трудных случаях согласования сказуемого с подлежащим в числе, затем записывают свои примеры как иллюстрации правил таблицы (упр. 100).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Style w:val="c1"/>
          <w:color w:val="000000"/>
        </w:rPr>
      </w:pPr>
      <w:r>
        <w:rPr>
          <w:rStyle w:val="c1"/>
          <w:color w:val="000000"/>
        </w:rPr>
        <w:t>5. Устное задание: разъясните, что в простом глагольном сказуемом и лексическое, и грамматическое значения зачастую выражаются одним словом.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Тестовое задание</w:t>
      </w:r>
    </w:p>
    <w:p w:rsidR="004D4DBF" w:rsidRDefault="004D4DBF" w:rsidP="004D4DBF">
      <w:pPr>
        <w:pStyle w:val="c7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Вариант I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Укажите предложение с простым глагольным сказуемым.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А. Он собирается заниматься в новой спортивной школе.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Б. Стану сказывать я сказку.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В. Я буду учителем в вашей школе.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Г. Я буду строить новый дом.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Ответ: Г.</w:t>
      </w:r>
    </w:p>
    <w:p w:rsidR="004D4DBF" w:rsidRDefault="004D4DBF" w:rsidP="004D4DBF">
      <w:pPr>
        <w:pStyle w:val="c7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Вариант II</w:t>
      </w:r>
    </w:p>
    <w:p w:rsidR="004D4DBF" w:rsidRDefault="004D4DBF" w:rsidP="004D4DBF">
      <w:pPr>
        <w:pStyle w:val="c0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Укажите предложение, в котором неверно выделено сказуемое.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А. Он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16"/>
          <w:color w:val="000000"/>
          <w:sz w:val="22"/>
          <w:szCs w:val="22"/>
          <w:u w:val="single"/>
        </w:rPr>
        <w:t>был охотник повеселиться</w:t>
      </w:r>
      <w:r>
        <w:rPr>
          <w:rStyle w:val="c1"/>
          <w:color w:val="000000"/>
          <w:sz w:val="22"/>
          <w:szCs w:val="22"/>
        </w:rPr>
        <w:t>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Б. Погода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16"/>
          <w:color w:val="000000"/>
          <w:sz w:val="22"/>
          <w:szCs w:val="22"/>
          <w:u w:val="single"/>
        </w:rPr>
        <w:t>была хорошая</w:t>
      </w:r>
      <w:r>
        <w:rPr>
          <w:rStyle w:val="c1"/>
          <w:color w:val="000000"/>
          <w:sz w:val="22"/>
          <w:szCs w:val="22"/>
        </w:rPr>
        <w:t>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В. Он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16"/>
          <w:color w:val="000000"/>
          <w:sz w:val="22"/>
          <w:szCs w:val="22"/>
          <w:u w:val="single"/>
        </w:rPr>
        <w:t>просил приехать</w:t>
      </w:r>
      <w:r>
        <w:rPr>
          <w:rStyle w:val="c1"/>
          <w:color w:val="000000"/>
          <w:sz w:val="22"/>
          <w:szCs w:val="22"/>
        </w:rPr>
        <w:t> нас завтра.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Г. 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16"/>
          <w:color w:val="000000"/>
          <w:sz w:val="22"/>
          <w:szCs w:val="22"/>
          <w:u w:val="single"/>
        </w:rPr>
        <w:t>не мог</w:t>
      </w:r>
      <w:r>
        <w:rPr>
          <w:rStyle w:val="c1"/>
          <w:color w:val="000000"/>
          <w:sz w:val="22"/>
          <w:szCs w:val="22"/>
        </w:rPr>
        <w:t> с ними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16"/>
          <w:color w:val="000000"/>
          <w:sz w:val="22"/>
          <w:szCs w:val="22"/>
          <w:u w:val="single"/>
        </w:rPr>
        <w:t>встретиться</w:t>
      </w:r>
      <w:r>
        <w:rPr>
          <w:rStyle w:val="c1"/>
          <w:color w:val="000000"/>
          <w:sz w:val="22"/>
          <w:szCs w:val="22"/>
        </w:rPr>
        <w:t>.</w:t>
      </w:r>
    </w:p>
    <w:p w:rsidR="004D4DBF" w:rsidRDefault="004D4DBF" w:rsidP="004D4DBF">
      <w:pPr>
        <w:pStyle w:val="c6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Ответ: В.</w:t>
      </w:r>
    </w:p>
    <w:p w:rsidR="004D4DBF" w:rsidRPr="004D4DBF" w:rsidRDefault="004D4DBF" w:rsidP="004D4DBF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Итог урока.</w:t>
      </w:r>
    </w:p>
    <w:p w:rsidR="004D4DBF" w:rsidRDefault="004D4DBF" w:rsidP="004D4DBF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Pr="004D4DBF">
        <w:rPr>
          <w:rStyle w:val="c1"/>
          <w:b/>
          <w:color w:val="000000"/>
        </w:rPr>
        <w:t>Домашнее задание</w:t>
      </w:r>
      <w:r>
        <w:rPr>
          <w:rStyle w:val="c1"/>
          <w:color w:val="000000"/>
        </w:rPr>
        <w:t>: знать теоретические сведения (с. 49), выполнить упр. 101.</w:t>
      </w:r>
    </w:p>
    <w:p w:rsidR="00B6477C" w:rsidRDefault="00B6477C"/>
    <w:sectPr w:rsidR="00B6477C" w:rsidSect="00B6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7CD"/>
    <w:multiLevelType w:val="hybridMultilevel"/>
    <w:tmpl w:val="D96A5AF8"/>
    <w:lvl w:ilvl="0" w:tplc="BA9C9580">
      <w:start w:val="4"/>
      <w:numFmt w:val="upperRoman"/>
      <w:lvlText w:val="%1."/>
      <w:lvlJc w:val="left"/>
      <w:pPr>
        <w:ind w:left="229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7CB44CD3"/>
    <w:multiLevelType w:val="hybridMultilevel"/>
    <w:tmpl w:val="58B6C520"/>
    <w:lvl w:ilvl="0" w:tplc="3274F916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DBF"/>
    <w:rsid w:val="004D4DBF"/>
    <w:rsid w:val="00B6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4DBF"/>
  </w:style>
  <w:style w:type="character" w:customStyle="1" w:styleId="c1">
    <w:name w:val="c1"/>
    <w:basedOn w:val="a0"/>
    <w:rsid w:val="004D4DBF"/>
  </w:style>
  <w:style w:type="paragraph" w:customStyle="1" w:styleId="c7">
    <w:name w:val="c7"/>
    <w:basedOn w:val="a"/>
    <w:rsid w:val="004D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DBF"/>
  </w:style>
  <w:style w:type="paragraph" w:customStyle="1" w:styleId="c6">
    <w:name w:val="c6"/>
    <w:basedOn w:val="a"/>
    <w:rsid w:val="004D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D4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</cp:revision>
  <dcterms:created xsi:type="dcterms:W3CDTF">2015-11-15T16:48:00Z</dcterms:created>
  <dcterms:modified xsi:type="dcterms:W3CDTF">2015-11-15T16:57:00Z</dcterms:modified>
</cp:coreProperties>
</file>