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5C" w:rsidRDefault="00B7045C" w:rsidP="0018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 «Графический язык твоей профессии» </w:t>
      </w:r>
    </w:p>
    <w:p w:rsidR="002D26A3" w:rsidRPr="001823C6" w:rsidRDefault="006444B6" w:rsidP="0018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C6">
        <w:rPr>
          <w:rFonts w:ascii="Times New Roman" w:hAnsi="Times New Roman" w:cs="Times New Roman"/>
          <w:b/>
          <w:sz w:val="28"/>
          <w:szCs w:val="28"/>
        </w:rPr>
        <w:t>Основные правила оформления чертежей (2ч)</w:t>
      </w:r>
    </w:p>
    <w:p w:rsidR="006444B6" w:rsidRDefault="006444B6">
      <w:pPr>
        <w:rPr>
          <w:rFonts w:ascii="Times New Roman" w:hAnsi="Times New Roman" w:cs="Times New Roman"/>
          <w:sz w:val="24"/>
          <w:szCs w:val="24"/>
        </w:rPr>
      </w:pPr>
      <w:r w:rsidRPr="006444B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Стандарты ЕСКАД. Форматы, их оформление. Линии чертежа. </w:t>
      </w:r>
    </w:p>
    <w:p w:rsidR="006444B6" w:rsidRDefault="006444B6">
      <w:pPr>
        <w:rPr>
          <w:rFonts w:ascii="Times New Roman" w:hAnsi="Times New Roman" w:cs="Times New Roman"/>
          <w:sz w:val="24"/>
          <w:szCs w:val="24"/>
        </w:rPr>
      </w:pPr>
      <w:r w:rsidRPr="006444B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показать учащимся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значение имеет стандартизация, почему необходимы стандарты ЕСКАД; </w:t>
      </w:r>
    </w:p>
    <w:p w:rsidR="0057783E" w:rsidRPr="0057783E" w:rsidRDefault="0057783E">
      <w:pPr>
        <w:rPr>
          <w:rFonts w:ascii="Times New Roman" w:hAnsi="Times New Roman" w:cs="Times New Roman"/>
          <w:b/>
          <w:sz w:val="24"/>
          <w:szCs w:val="24"/>
        </w:rPr>
      </w:pPr>
      <w:r w:rsidRPr="005778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783E" w:rsidRPr="0057783E" w:rsidRDefault="0057783E" w:rsidP="0057783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Обучающая:</w:t>
      </w:r>
      <w:r w:rsidRPr="005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Повторение, закрепление пройденного материала и усвоение новых знаний по данной теме.</w:t>
      </w:r>
    </w:p>
    <w:p w:rsidR="0057783E" w:rsidRPr="0057783E" w:rsidRDefault="0057783E" w:rsidP="0057783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Pr="005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воображения, логического мышления, творческого подхода к решению поставленной задачи;</w:t>
      </w:r>
    </w:p>
    <w:p w:rsidR="0057783E" w:rsidRPr="0057783E" w:rsidRDefault="0057783E" w:rsidP="0057783E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577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57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учащихся интереса к предмету, добросовестного отношения к труду и аккуратности в выполнении графических работ.</w:t>
      </w:r>
    </w:p>
    <w:p w:rsidR="0057783E" w:rsidRDefault="0057783E">
      <w:pPr>
        <w:rPr>
          <w:rFonts w:ascii="Times New Roman" w:hAnsi="Times New Roman" w:cs="Times New Roman"/>
          <w:sz w:val="24"/>
          <w:szCs w:val="24"/>
        </w:rPr>
      </w:pPr>
    </w:p>
    <w:p w:rsidR="006444B6" w:rsidRDefault="006444B6">
      <w:pPr>
        <w:rPr>
          <w:rFonts w:ascii="Times New Roman" w:hAnsi="Times New Roman" w:cs="Times New Roman"/>
          <w:sz w:val="24"/>
          <w:szCs w:val="24"/>
        </w:rPr>
      </w:pPr>
      <w:r w:rsidRPr="006444B6">
        <w:rPr>
          <w:rFonts w:ascii="Times New Roman" w:hAnsi="Times New Roman" w:cs="Times New Roman"/>
          <w:b/>
          <w:sz w:val="24"/>
          <w:szCs w:val="24"/>
        </w:rPr>
        <w:t>Тип занятия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</w:t>
      </w:r>
    </w:p>
    <w:p w:rsidR="006444B6" w:rsidRDefault="006444B6">
      <w:pPr>
        <w:rPr>
          <w:rFonts w:ascii="Times New Roman" w:hAnsi="Times New Roman" w:cs="Times New Roman"/>
          <w:sz w:val="24"/>
          <w:szCs w:val="24"/>
        </w:rPr>
      </w:pPr>
      <w:r w:rsidRPr="006444B6">
        <w:rPr>
          <w:rFonts w:ascii="Times New Roman" w:hAnsi="Times New Roman" w:cs="Times New Roman"/>
          <w:b/>
          <w:sz w:val="24"/>
          <w:szCs w:val="24"/>
        </w:rPr>
        <w:t>Методы проведения</w:t>
      </w:r>
      <w:r>
        <w:rPr>
          <w:rFonts w:ascii="Times New Roman" w:hAnsi="Times New Roman" w:cs="Times New Roman"/>
          <w:sz w:val="24"/>
          <w:szCs w:val="24"/>
        </w:rPr>
        <w:t>: рассказ, объяснение, сравнение чертежей, устные и практические упражнения.</w:t>
      </w:r>
    </w:p>
    <w:p w:rsidR="006444B6" w:rsidRDefault="006444B6">
      <w:pPr>
        <w:rPr>
          <w:rFonts w:ascii="Times New Roman" w:hAnsi="Times New Roman" w:cs="Times New Roman"/>
          <w:sz w:val="24"/>
          <w:szCs w:val="24"/>
        </w:rPr>
      </w:pPr>
      <w:r w:rsidRPr="006444B6">
        <w:rPr>
          <w:rFonts w:ascii="Times New Roman" w:hAnsi="Times New Roman" w:cs="Times New Roman"/>
          <w:b/>
          <w:sz w:val="24"/>
          <w:szCs w:val="24"/>
        </w:rPr>
        <w:t>Наглядное пособие и материал</w:t>
      </w:r>
      <w:r>
        <w:rPr>
          <w:rFonts w:ascii="Times New Roman" w:hAnsi="Times New Roman" w:cs="Times New Roman"/>
          <w:sz w:val="24"/>
          <w:szCs w:val="24"/>
        </w:rPr>
        <w:t>: таблицы: «Образование форматов», «Чертеж детали», «Линии чертежа», таблицы – задания, образцы форматов, карточки задания.</w:t>
      </w:r>
    </w:p>
    <w:p w:rsidR="006444B6" w:rsidRPr="006444B6" w:rsidRDefault="006444B6" w:rsidP="0064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B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44B6" w:rsidRDefault="006444B6" w:rsidP="00644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часть  </w:t>
      </w:r>
    </w:p>
    <w:p w:rsidR="006444B6" w:rsidRDefault="006444B6" w:rsidP="00644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новой темы и целей урока </w:t>
      </w:r>
    </w:p>
    <w:p w:rsidR="0057783E" w:rsidRDefault="0057783E" w:rsidP="00644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57783E" w:rsidRDefault="0057783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стандартах ЕСКАД</w:t>
      </w:r>
    </w:p>
    <w:p w:rsidR="0057783E" w:rsidRDefault="0057783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 рассказ я начну с одного поучительного случая. Послушайте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вывод нужно сделать.</w:t>
      </w:r>
    </w:p>
    <w:p w:rsidR="0057783E" w:rsidRDefault="0057783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произошло в большом торговом - промышленном городе Балтиморе в США. Стояло жаркое, засушливое лето.</w:t>
      </w:r>
    </w:p>
    <w:p w:rsidR="0057783E" w:rsidRDefault="0057783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Пожар вспыхнул внезапно, сразу в нескольких местах</w:t>
      </w:r>
      <w:r w:rsidR="000C34D8">
        <w:rPr>
          <w:rFonts w:ascii="Times New Roman" w:hAnsi="Times New Roman" w:cs="Times New Roman"/>
          <w:sz w:val="24"/>
          <w:szCs w:val="24"/>
        </w:rPr>
        <w:t xml:space="preserve">. Пламя с поразительной быстротой охватило город со всех сторон. Но еще быстрее отовсюду, под перезвон колоколов и вой к очагам пожаров </w:t>
      </w:r>
      <w:r w:rsidR="00411B59">
        <w:rPr>
          <w:rFonts w:ascii="Times New Roman" w:hAnsi="Times New Roman" w:cs="Times New Roman"/>
          <w:sz w:val="24"/>
          <w:szCs w:val="24"/>
        </w:rPr>
        <w:t>помчались машины с пожарными командами. Казалось, все делалось вовремя. Пожарные команды</w:t>
      </w:r>
      <w:proofErr w:type="gramStart"/>
      <w:r w:rsidR="00AE71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710C">
        <w:rPr>
          <w:rFonts w:ascii="Times New Roman" w:hAnsi="Times New Roman" w:cs="Times New Roman"/>
          <w:sz w:val="24"/>
          <w:szCs w:val="24"/>
        </w:rPr>
        <w:t xml:space="preserve"> обгоняя пламя, прибыли к месту, быстро</w:t>
      </w:r>
      <w:r w:rsidR="001823C6">
        <w:rPr>
          <w:rFonts w:ascii="Times New Roman" w:hAnsi="Times New Roman" w:cs="Times New Roman"/>
          <w:sz w:val="24"/>
          <w:szCs w:val="24"/>
        </w:rPr>
        <w:t xml:space="preserve"> разворачивали шланги.</w:t>
      </w:r>
    </w:p>
    <w:p w:rsidR="001823C6" w:rsidRDefault="001823C6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вода оказалась далеко от воспламенившихся зданий. Тогда люди пылись соединить между собой пожарные рукава. И тут выяснилось, что это не возможно, так как гайки, с помощью которых соединяются рукава, разные. Их начали подбирать,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пытаясь заменить и подогнать друг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другу. Уходило драгоценное время.</w:t>
      </w:r>
    </w:p>
    <w:p w:rsidR="001823C6" w:rsidRDefault="00450247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пламя обогнало по</w:t>
      </w:r>
      <w:r w:rsidR="001823C6">
        <w:rPr>
          <w:rFonts w:ascii="Times New Roman" w:hAnsi="Times New Roman" w:cs="Times New Roman"/>
          <w:sz w:val="24"/>
          <w:szCs w:val="24"/>
        </w:rPr>
        <w:t>жарных</w:t>
      </w:r>
      <w:r>
        <w:rPr>
          <w:rFonts w:ascii="Times New Roman" w:hAnsi="Times New Roman" w:cs="Times New Roman"/>
          <w:sz w:val="24"/>
          <w:szCs w:val="24"/>
        </w:rPr>
        <w:t xml:space="preserve">. Город испытывающий белее 1500000 жителей, сгорел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Случилось это в 1927году.</w:t>
      </w:r>
    </w:p>
    <w:p w:rsidR="00450247" w:rsidRDefault="00450247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одним из самых трагических уроков, преподанных людям стихией и технической непредусмотрительностью.</w:t>
      </w:r>
    </w:p>
    <w:p w:rsidR="00450247" w:rsidRDefault="00450247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учащихся.</w:t>
      </w:r>
    </w:p>
    <w:p w:rsidR="00450247" w:rsidRDefault="00450247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Таких примеров можно привести немало. Жизнь заставила инженеров сделать единство – спасение в том, чтобы все детали и сборочные единицы всех машин, механизмов, всего оборудования были взаимозаменяемы, то есть необходима стандартизация.</w:t>
      </w:r>
    </w:p>
    <w:p w:rsidR="00450247" w:rsidRDefault="001C17BD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7A75">
        <w:rPr>
          <w:rFonts w:ascii="Times New Roman" w:hAnsi="Times New Roman" w:cs="Times New Roman"/>
          <w:i/>
          <w:sz w:val="24"/>
          <w:szCs w:val="24"/>
        </w:rPr>
        <w:t xml:space="preserve">Стандарт </w:t>
      </w:r>
      <w:r>
        <w:rPr>
          <w:rFonts w:ascii="Times New Roman" w:hAnsi="Times New Roman" w:cs="Times New Roman"/>
          <w:sz w:val="24"/>
          <w:szCs w:val="24"/>
        </w:rPr>
        <w:t>– это слово английское и в переводе означает «образец», образец в том смысле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мы вкладываем  в понятие «такой же», «одинаковый».</w:t>
      </w:r>
    </w:p>
    <w:p w:rsidR="001C17BD" w:rsidRDefault="001C17BD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Электрические лампочки ввертываются в патрон, штепсельные вилки входят в гнезда розеток и т. п. </w:t>
      </w:r>
    </w:p>
    <w:p w:rsidR="001C17BD" w:rsidRDefault="001C17BD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необходимостью взаимной замены одинаковых предметов в быту и на производстве встречаются довольно часто. Пренебрежение этим правилом внесло бы в нашу жизнь немало сложностей. На это обратил внимание Владимир Маяковский в стихотворении «Нормализованная гайка».</w:t>
      </w:r>
    </w:p>
    <w:p w:rsidR="008F7A75" w:rsidRDefault="008F7A7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ЕСКД – это нормативные документы, которые устанавливают единые правила выполнения и оформления конструкторских документов во всех отраслях промышленности</w:t>
      </w:r>
      <w:r w:rsidR="003A2606">
        <w:rPr>
          <w:rFonts w:ascii="Times New Roman" w:hAnsi="Times New Roman" w:cs="Times New Roman"/>
          <w:sz w:val="24"/>
          <w:szCs w:val="24"/>
        </w:rPr>
        <w:t>.</w:t>
      </w:r>
    </w:p>
    <w:p w:rsidR="003A2606" w:rsidRDefault="003A2606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конструкторским документам относятся чертежи деталей, сборочные чертежи, схемы, некоторые текстовые документы и другие. Стандарты установлены не только на КД</w:t>
      </w:r>
      <w:r w:rsidR="00EC14F3">
        <w:rPr>
          <w:rFonts w:ascii="Times New Roman" w:hAnsi="Times New Roman" w:cs="Times New Roman"/>
          <w:sz w:val="24"/>
          <w:szCs w:val="24"/>
        </w:rPr>
        <w:t xml:space="preserve">, но и на отдельные виды продукции, выпускаемой нашими предприятиями. Государственные стандарты (ГОСТ) обязательных для всех предприятий и отдельных лиц. Поэтому должны строго соблюдаться. Вот почему он выпускается и оформляется как документ, имеющий силу закона. </w:t>
      </w:r>
    </w:p>
    <w:p w:rsidR="00EC14F3" w:rsidRDefault="00EC14F3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рассмотрим обозначение стандартов ЕСКД. Каждому стандарту присваивается свой номер. Обозначение стандартов ЕСКД строится на классификационном принципе.</w:t>
      </w:r>
    </w:p>
    <w:p w:rsidR="00EC14F3" w:rsidRDefault="00EC14F3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оформления форматов:</w:t>
      </w:r>
    </w:p>
    <w:p w:rsidR="00EC14F3" w:rsidRDefault="00EC14F3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познакомимся с одним из стандартов на чертежи, которые называются «форматами чертежей»</w:t>
      </w:r>
      <w:r w:rsidR="000C471E">
        <w:rPr>
          <w:rFonts w:ascii="Times New Roman" w:hAnsi="Times New Roman" w:cs="Times New Roman"/>
          <w:sz w:val="24"/>
          <w:szCs w:val="24"/>
        </w:rPr>
        <w:t>.</w:t>
      </w:r>
    </w:p>
    <w:p w:rsidR="000C471E" w:rsidRDefault="000C471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Чертежи и другие конструкторские документы промышленности и строительства на листах определенных размеров.</w:t>
      </w:r>
    </w:p>
    <w:p w:rsidR="000C471E" w:rsidRDefault="000C471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экономного расходования бумаги, удобства хранения чертежей и пользования ими стандарт устанавливает определенные форматы листов. Мы с вами будем пользоваться в основном форматом, размер которого 297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210мм. Его обозначают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0C471E" w:rsidRDefault="000C471E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данный формат имеет столь не круглые числа? (ответ)</w:t>
      </w:r>
    </w:p>
    <w:p w:rsidR="000C471E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пяти основных форматов  получается путем разрешения большего пополам, причем каждый произвольный формат сохраняет  то же соотношение сторон, как и исходный. Большая сторона всегда длиннее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1, 41 раза.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понятия рамки ее выполнение основной надписи на чертеже.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размеры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выполнить рамку?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сведения указывают в основной надписи?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линий чертежа, их начертания, толщина, назначения</w:t>
      </w:r>
    </w:p>
    <w:p w:rsidR="00B62295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Разберем еще один ГОСТ – «Линии чертежа». Обратите внимание на таблицу, где изображена одна и та же деталь в двух вариантах – А и Б. Выясните, чем отличаются эти чертежи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тветы)</w:t>
      </w:r>
    </w:p>
    <w:p w:rsidR="00B62295" w:rsidRDefault="00804720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два чертежа детали «Прокладка»: один с правильно выполненными линиями, второй- с линиями одинакового начертания и толщиной.</w:t>
      </w:r>
    </w:p>
    <w:p w:rsidR="00804720" w:rsidRDefault="00804720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таков: чертежи должны выполняться различными типами линий. Эти линии имеют строго определенное  начертание, толщину и назначение. Разберем эти положения при чтении чертежа (показ). Как видите, чертеж детали содержит разные линии. </w:t>
      </w:r>
    </w:p>
    <w:p w:rsidR="00804720" w:rsidRDefault="00804720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технологии вы уже применяли различные линии. Вспомним их.</w:t>
      </w:r>
    </w:p>
    <w:p w:rsidR="003B2E08" w:rsidRDefault="003B2E08" w:rsidP="00804720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B2E08" w:rsidRDefault="003B2E08" w:rsidP="00804720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04720" w:rsidRDefault="00804720" w:rsidP="00804720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Типы линий</w:t>
      </w:r>
    </w:p>
    <w:p w:rsidR="003B2E08" w:rsidRDefault="003B2E08" w:rsidP="00804720">
      <w:pPr>
        <w:pStyle w:val="a3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002" w:type="dxa"/>
        <w:tblLook w:val="04A0"/>
      </w:tblPr>
      <w:tblGrid>
        <w:gridCol w:w="2403"/>
        <w:gridCol w:w="2404"/>
        <w:gridCol w:w="2404"/>
        <w:gridCol w:w="2404"/>
        <w:gridCol w:w="4387"/>
      </w:tblGrid>
      <w:tr w:rsidR="00804720" w:rsidTr="003B2E08">
        <w:trPr>
          <w:gridAfter w:val="1"/>
          <w:wAfter w:w="4387" w:type="dxa"/>
          <w:trHeight w:val="147"/>
        </w:trPr>
        <w:tc>
          <w:tcPr>
            <w:tcW w:w="2403" w:type="dxa"/>
          </w:tcPr>
          <w:p w:rsidR="00804720" w:rsidRDefault="00804720" w:rsidP="00804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4" w:type="dxa"/>
          </w:tcPr>
          <w:p w:rsidR="00804720" w:rsidRDefault="003B2E08" w:rsidP="00804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</w:t>
            </w:r>
          </w:p>
        </w:tc>
        <w:tc>
          <w:tcPr>
            <w:tcW w:w="2404" w:type="dxa"/>
          </w:tcPr>
          <w:p w:rsidR="00804720" w:rsidRDefault="003B2E08" w:rsidP="00804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линии по отношению к толщине основной линии</w:t>
            </w:r>
          </w:p>
        </w:tc>
        <w:tc>
          <w:tcPr>
            <w:tcW w:w="2404" w:type="dxa"/>
          </w:tcPr>
          <w:p w:rsidR="00804720" w:rsidRDefault="003B2E08" w:rsidP="008047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назначение</w:t>
            </w:r>
          </w:p>
        </w:tc>
      </w:tr>
      <w:tr w:rsidR="003B2E08" w:rsidTr="003B2E08">
        <w:trPr>
          <w:gridAfter w:val="1"/>
          <w:wAfter w:w="4387" w:type="dxa"/>
          <w:trHeight w:val="147"/>
        </w:trPr>
        <w:tc>
          <w:tcPr>
            <w:tcW w:w="2403" w:type="dxa"/>
            <w:vAlign w:val="center"/>
          </w:tcPr>
          <w:p w:rsidR="003B2E08" w:rsidRPr="00804720" w:rsidRDefault="003B2E08" w:rsidP="00015E9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Сплошная толстая основная</w:t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80975"/>
                  <wp:effectExtent l="19050" t="0" r="9525" b="0"/>
                  <wp:docPr id="10" name="Рисунок 1" descr="http://cncexpert.ru/dp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ncexpert.ru/dp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 видимого контура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 </w:t>
            </w:r>
            <w:proofErr w:type="gramStart"/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>перехода</w:t>
            </w:r>
            <w:proofErr w:type="gramEnd"/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 видимые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Линии контура сечения (вынесенного и входящего в состав разреза)</w:t>
            </w:r>
          </w:p>
        </w:tc>
      </w:tr>
      <w:tr w:rsidR="003B2E08" w:rsidTr="003B2E08">
        <w:trPr>
          <w:gridAfter w:val="1"/>
          <w:wAfter w:w="4387" w:type="dxa"/>
          <w:trHeight w:val="147"/>
        </w:trPr>
        <w:tc>
          <w:tcPr>
            <w:tcW w:w="2403" w:type="dxa"/>
            <w:vAlign w:val="center"/>
          </w:tcPr>
          <w:p w:rsidR="003B2E08" w:rsidRPr="00804720" w:rsidRDefault="003B2E08" w:rsidP="0001052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Сплошная тонкая</w:t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228600"/>
                  <wp:effectExtent l="19050" t="0" r="9525" b="0"/>
                  <wp:docPr id="11" name="Рисунок 2" descr="Сплош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лош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Pr="00804720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0.3S до 0.5S</w:t>
            </w: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 контура наложенного сечения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 размерные и выносные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 штриховки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Линии-выноски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Полки линий-выносок и подчеркивание</w:t>
            </w:r>
            <w:r w:rsidRPr="003B2E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>надписейЛинии</w:t>
            </w:r>
            <w:proofErr w:type="spellEnd"/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 для изображения пограничных деталей («обстановка»)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 ограничения выносных элементов на видах, разрезах и сечениях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 перехода воображаемые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Следы плоскостей, линии построения характерных точек при специальных построениях</w:t>
            </w:r>
          </w:p>
        </w:tc>
      </w:tr>
      <w:tr w:rsidR="003B2E08" w:rsidTr="003B2E08">
        <w:trPr>
          <w:gridAfter w:val="1"/>
          <w:wAfter w:w="4387" w:type="dxa"/>
          <w:trHeight w:val="147"/>
        </w:trPr>
        <w:tc>
          <w:tcPr>
            <w:tcW w:w="2403" w:type="dxa"/>
          </w:tcPr>
          <w:p w:rsidR="003B2E08" w:rsidRPr="00804720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Сплошная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волнистая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247650"/>
                  <wp:effectExtent l="19050" t="0" r="0" b="0"/>
                  <wp:docPr id="12" name="Рисунок 3" descr="Сплош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лош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 обрыва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Линии разграничения вида и разреза</w:t>
            </w:r>
          </w:p>
        </w:tc>
      </w:tr>
      <w:tr w:rsidR="003B2E08" w:rsidTr="003B2E08">
        <w:trPr>
          <w:gridAfter w:val="1"/>
          <w:wAfter w:w="4387" w:type="dxa"/>
          <w:trHeight w:val="147"/>
        </w:trPr>
        <w:tc>
          <w:tcPr>
            <w:tcW w:w="2403" w:type="dxa"/>
          </w:tcPr>
          <w:p w:rsidR="003B2E08" w:rsidRPr="00804720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Штриховая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590550"/>
                  <wp:effectExtent l="19050" t="0" r="9525" b="0"/>
                  <wp:docPr id="13" name="Рисунок 4" descr="Штрих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трих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 невидимого контура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Линии перехода невидимые</w:t>
            </w:r>
          </w:p>
        </w:tc>
      </w:tr>
      <w:tr w:rsidR="003B2E08" w:rsidTr="003B2E08">
        <w:trPr>
          <w:trHeight w:val="147"/>
        </w:trPr>
        <w:tc>
          <w:tcPr>
            <w:tcW w:w="2403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Штрихпунктирная тонкая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542925"/>
                  <wp:effectExtent l="19050" t="0" r="0" b="0"/>
                  <wp:docPr id="16" name="Рисунок 5" descr="Штрихпункти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трихпункти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0.3S до 0.5S</w:t>
            </w:r>
          </w:p>
        </w:tc>
        <w:tc>
          <w:tcPr>
            <w:tcW w:w="2404" w:type="dxa"/>
            <w:vAlign w:val="center"/>
          </w:tcPr>
          <w:p w:rsidR="003B2E08" w:rsidRPr="00804720" w:rsidRDefault="003B2E08" w:rsidP="002C6B91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 осевые и центровые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Линии сечений, являющиеся осями симметрии для наложенных или вынесенных сечений</w:t>
            </w:r>
          </w:p>
        </w:tc>
        <w:tc>
          <w:tcPr>
            <w:tcW w:w="4387" w:type="dxa"/>
            <w:vAlign w:val="center"/>
          </w:tcPr>
          <w:p w:rsidR="003B2E08" w:rsidRPr="00804720" w:rsidRDefault="003B2E08" w:rsidP="00C949C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E08" w:rsidTr="003B2E08">
        <w:trPr>
          <w:gridAfter w:val="1"/>
          <w:wAfter w:w="4387" w:type="dxa"/>
          <w:trHeight w:val="147"/>
        </w:trPr>
        <w:tc>
          <w:tcPr>
            <w:tcW w:w="2403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Штрихпунктирная утолщенная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638175"/>
                  <wp:effectExtent l="19050" t="0" r="0" b="0"/>
                  <wp:docPr id="18" name="Рисунок 6" descr="Штрихпункти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трихпункти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0.3S до 0.6S</w:t>
            </w: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Линии, обозначающие поверхности, подлежащие термообработке или покрытию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Линии для изображения элементов, расположенных перед секущей плоскостью («наложенная проекция»)</w:t>
            </w:r>
          </w:p>
        </w:tc>
      </w:tr>
      <w:tr w:rsidR="003B2E08" w:rsidTr="003B2E08">
        <w:trPr>
          <w:gridAfter w:val="1"/>
          <w:wAfter w:w="4387" w:type="dxa"/>
          <w:trHeight w:val="626"/>
        </w:trPr>
        <w:tc>
          <w:tcPr>
            <w:tcW w:w="2403" w:type="dxa"/>
          </w:tcPr>
          <w:p w:rsidR="003B2E08" w:rsidRPr="00804720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Разомкнутая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390525"/>
                  <wp:effectExtent l="19050" t="0" r="0" b="0"/>
                  <wp:docPr id="20" name="Рисунок 7" descr="Разомкну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омкну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:rsidR="003B2E08" w:rsidRPr="00804720" w:rsidRDefault="003B2E08" w:rsidP="0087019F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S до 1.5S</w:t>
            </w:r>
          </w:p>
        </w:tc>
        <w:tc>
          <w:tcPr>
            <w:tcW w:w="2404" w:type="dxa"/>
          </w:tcPr>
          <w:p w:rsidR="003B2E08" w:rsidRP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>Линии сечений</w:t>
            </w:r>
          </w:p>
        </w:tc>
      </w:tr>
      <w:tr w:rsidR="003B2E08" w:rsidTr="003B2E08">
        <w:trPr>
          <w:gridAfter w:val="1"/>
          <w:wAfter w:w="4387" w:type="dxa"/>
          <w:trHeight w:val="565"/>
        </w:trPr>
        <w:tc>
          <w:tcPr>
            <w:tcW w:w="2403" w:type="dxa"/>
          </w:tcPr>
          <w:p w:rsidR="003B2E08" w:rsidRPr="00804720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  <w:proofErr w:type="gramEnd"/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тонкая с изломами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323850"/>
                  <wp:effectExtent l="19050" t="0" r="0" b="0"/>
                  <wp:docPr id="21" name="Рисунок 8" descr="Сплош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плош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0.3S до 0.5S</w:t>
            </w: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>Длинные линии обрыва</w:t>
            </w:r>
          </w:p>
        </w:tc>
      </w:tr>
      <w:tr w:rsidR="003B2E08" w:rsidTr="003B2E08">
        <w:trPr>
          <w:gridAfter w:val="1"/>
          <w:wAfter w:w="4387" w:type="dxa"/>
          <w:trHeight w:val="2824"/>
        </w:trPr>
        <w:tc>
          <w:tcPr>
            <w:tcW w:w="2403" w:type="dxa"/>
          </w:tcPr>
          <w:p w:rsidR="003B2E08" w:rsidRPr="00804720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Штрихпунктирная</w:t>
            </w:r>
            <w:proofErr w:type="gramEnd"/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двумя точками тонкая</w:t>
            </w:r>
          </w:p>
        </w:tc>
        <w:tc>
          <w:tcPr>
            <w:tcW w:w="2404" w:type="dxa"/>
          </w:tcPr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742950"/>
                  <wp:effectExtent l="19050" t="0" r="0" b="0"/>
                  <wp:docPr id="22" name="Рисунок 9" descr="Штрихпунктир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Штрихпунктир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E08" w:rsidRPr="00804720" w:rsidRDefault="003B2E08" w:rsidP="0080472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0.3S до 0.5S</w:t>
            </w:r>
          </w:p>
        </w:tc>
        <w:tc>
          <w:tcPr>
            <w:tcW w:w="2404" w:type="dxa"/>
          </w:tcPr>
          <w:p w:rsidR="003B2E08" w:rsidRPr="003B2E08" w:rsidRDefault="003B2E08" w:rsidP="003B2E08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t xml:space="preserve">Линии сгиба на развертках.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Линии для изображения частей изделий в крайних или промежуточных положениях </w:t>
            </w:r>
            <w:r w:rsidRPr="00804720">
              <w:rPr>
                <w:rFonts w:ascii="Times New Roman" w:eastAsia="Times New Roman" w:hAnsi="Times New Roman" w:cs="Times New Roman"/>
                <w:lang w:eastAsia="ru-RU"/>
              </w:rPr>
              <w:br/>
              <w:t>Линии для изображения развертки, совмещенной с видом</w:t>
            </w:r>
          </w:p>
        </w:tc>
      </w:tr>
    </w:tbl>
    <w:p w:rsidR="00804720" w:rsidRDefault="009B2B0C" w:rsidP="003B2E08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что толщина линий одного и того же  типа должна быть одинакова для всех изображений на чертеже.</w:t>
      </w:r>
    </w:p>
    <w:p w:rsidR="009B2B0C" w:rsidRDefault="009B2B0C" w:rsidP="003B2E08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с применением стандартов ЕСКД и нанесение линий чертежа. Работа по карточкам.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2010"/>
        <w:gridCol w:w="494"/>
        <w:gridCol w:w="4366"/>
      </w:tblGrid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3B2E0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720" w:rsidRPr="00804720" w:rsidTr="003B2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center"/>
            <w:hideMark/>
          </w:tcPr>
          <w:p w:rsidR="00804720" w:rsidRPr="00804720" w:rsidRDefault="00804720" w:rsidP="008047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720" w:rsidRDefault="00804720" w:rsidP="00804720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B62295" w:rsidRPr="000C471E" w:rsidRDefault="00B62295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17BD" w:rsidRDefault="001C17BD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47" w:rsidRPr="006444B6" w:rsidRDefault="00450247" w:rsidP="00450247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44B6" w:rsidRPr="006444B6" w:rsidRDefault="006444B6" w:rsidP="0045024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444B6" w:rsidRPr="006444B6" w:rsidSect="002D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D10"/>
    <w:multiLevelType w:val="multilevel"/>
    <w:tmpl w:val="B7F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56169"/>
    <w:multiLevelType w:val="hybridMultilevel"/>
    <w:tmpl w:val="4FE6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4B6"/>
    <w:rsid w:val="000C34D8"/>
    <w:rsid w:val="000C471E"/>
    <w:rsid w:val="001823C6"/>
    <w:rsid w:val="001C17BD"/>
    <w:rsid w:val="002D26A3"/>
    <w:rsid w:val="003A2606"/>
    <w:rsid w:val="003B2E08"/>
    <w:rsid w:val="00411B59"/>
    <w:rsid w:val="00450247"/>
    <w:rsid w:val="00484F4A"/>
    <w:rsid w:val="0057783E"/>
    <w:rsid w:val="006444B6"/>
    <w:rsid w:val="00804720"/>
    <w:rsid w:val="008F4917"/>
    <w:rsid w:val="008F7A75"/>
    <w:rsid w:val="009B2B0C"/>
    <w:rsid w:val="00AE710C"/>
    <w:rsid w:val="00B04A71"/>
    <w:rsid w:val="00B62295"/>
    <w:rsid w:val="00B7045C"/>
    <w:rsid w:val="00EC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B6"/>
    <w:pPr>
      <w:ind w:left="720"/>
      <w:contextualSpacing/>
    </w:pPr>
  </w:style>
  <w:style w:type="character" w:styleId="a4">
    <w:name w:val="Emphasis"/>
    <w:basedOn w:val="a0"/>
    <w:uiPriority w:val="20"/>
    <w:qFormat/>
    <w:rsid w:val="0057783E"/>
    <w:rPr>
      <w:i/>
      <w:iCs/>
    </w:rPr>
  </w:style>
  <w:style w:type="character" w:customStyle="1" w:styleId="formula">
    <w:name w:val="formula"/>
    <w:basedOn w:val="a0"/>
    <w:rsid w:val="00804720"/>
  </w:style>
  <w:style w:type="paragraph" w:styleId="a5">
    <w:name w:val="Balloon Text"/>
    <w:basedOn w:val="a"/>
    <w:link w:val="a6"/>
    <w:uiPriority w:val="99"/>
    <w:semiHidden/>
    <w:unhideWhenUsed/>
    <w:rsid w:val="008047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7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472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Nomer1</dc:creator>
  <cp:keywords/>
  <dc:description/>
  <cp:lastModifiedBy>Nomer1</cp:lastModifiedBy>
  <cp:revision>5</cp:revision>
  <dcterms:created xsi:type="dcterms:W3CDTF">2015-10-30T05:58:00Z</dcterms:created>
  <dcterms:modified xsi:type="dcterms:W3CDTF">2015-11-09T09:22:00Z</dcterms:modified>
</cp:coreProperties>
</file>