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1" w:rsidRPr="00764544" w:rsidRDefault="00B926D1" w:rsidP="00B926D1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64544">
        <w:rPr>
          <w:rFonts w:ascii="Arial" w:hAnsi="Arial" w:cs="Arial"/>
          <w:b/>
          <w:sz w:val="20"/>
          <w:szCs w:val="20"/>
        </w:rPr>
        <w:t xml:space="preserve">Трудные случаи </w:t>
      </w:r>
      <w:proofErr w:type="gramStart"/>
      <w:r w:rsidRPr="00764544">
        <w:rPr>
          <w:rFonts w:ascii="Arial" w:hAnsi="Arial" w:cs="Arial"/>
          <w:b/>
          <w:sz w:val="20"/>
          <w:szCs w:val="20"/>
        </w:rPr>
        <w:t>правописании</w:t>
      </w:r>
      <w:proofErr w:type="gramEnd"/>
      <w:r w:rsidRPr="00764544">
        <w:rPr>
          <w:rFonts w:ascii="Arial" w:hAnsi="Arial" w:cs="Arial"/>
          <w:b/>
          <w:sz w:val="20"/>
          <w:szCs w:val="20"/>
        </w:rPr>
        <w:t xml:space="preserve"> частиц НЕ и НИ</w:t>
      </w:r>
    </w:p>
    <w:p w:rsidR="00B926D1" w:rsidRPr="00764544" w:rsidRDefault="00B926D1" w:rsidP="00B926D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 </w:t>
      </w: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764544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Правописание частицы  НЕ </w:t>
      </w:r>
    </w:p>
    <w:p w:rsidR="00B926D1" w:rsidRPr="00764544" w:rsidRDefault="00B926D1" w:rsidP="00B926D1">
      <w:pPr>
        <w:shd w:val="clear" w:color="auto" w:fill="FFFFFF"/>
        <w:spacing w:before="466" w:after="0" w:line="240" w:lineRule="auto"/>
        <w:ind w:left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Правила написания НЕ и НИ взаимосвязаны. В сущности, всякий раз, встречая в тексте НЕ или  НИ, мы решаем две задачи:</w:t>
      </w:r>
    </w:p>
    <w:p w:rsidR="00B926D1" w:rsidRPr="00764544" w:rsidRDefault="00B926D1" w:rsidP="00B926D1">
      <w:pPr>
        <w:shd w:val="clear" w:color="auto" w:fill="FFFFFF"/>
        <w:spacing w:before="466" w:after="0" w:line="240" w:lineRule="auto"/>
        <w:ind w:left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1) слитно или раздельно</w:t>
      </w:r>
    </w:p>
    <w:p w:rsidR="00B926D1" w:rsidRPr="00764544" w:rsidRDefault="00B926D1" w:rsidP="00B926D1">
      <w:pPr>
        <w:shd w:val="clear" w:color="auto" w:fill="FFFFFF"/>
        <w:spacing w:before="466" w:after="0" w:line="240" w:lineRule="auto"/>
        <w:ind w:left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2)  Не или НИ</w:t>
      </w:r>
    </w:p>
    <w:p w:rsidR="00B926D1" w:rsidRPr="00764544" w:rsidRDefault="00B926D1" w:rsidP="00B926D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Запомните: частица</w:t>
      </w:r>
      <w:proofErr w:type="gramStart"/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</w:t>
      </w:r>
      <w:proofErr w:type="gramEnd"/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 – это отрицательная частица,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>поэтому Не употребляется при отрицательном сказуемом,  для усиления утвердительного значения, когда в предложении употребляются не менее 2-х отрицательных слов.</w:t>
      </w:r>
    </w:p>
    <w:p w:rsidR="00B926D1" w:rsidRPr="00764544" w:rsidRDefault="00B926D1" w:rsidP="00B926D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Частица</w:t>
      </w: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НЕ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используется в предложениях вопросительных и  восклицательных. </w:t>
      </w:r>
    </w:p>
    <w:p w:rsidR="00B926D1" w:rsidRPr="00764544" w:rsidRDefault="00B926D1" w:rsidP="00B926D1">
      <w:pPr>
        <w:shd w:val="clear" w:color="auto" w:fill="FFFFFF"/>
        <w:spacing w:before="466" w:line="240" w:lineRule="auto"/>
        <w:ind w:left="6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26D1" w:rsidRPr="00764544" w:rsidRDefault="00B926D1" w:rsidP="00B926D1">
      <w:pPr>
        <w:shd w:val="clear" w:color="auto" w:fill="FFFFFF"/>
        <w:spacing w:before="466" w:line="240" w:lineRule="auto"/>
        <w:ind w:left="6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64544">
        <w:rPr>
          <w:rFonts w:ascii="Arial" w:eastAsia="Times New Roman" w:hAnsi="Arial" w:cs="Arial"/>
          <w:b/>
          <w:bCs/>
          <w:color w:val="000080"/>
          <w:spacing w:val="-3"/>
          <w:sz w:val="20"/>
          <w:szCs w:val="20"/>
          <w:lang w:eastAsia="ru-RU"/>
        </w:rPr>
        <w:t>Правописание частицы НИ</w:t>
      </w:r>
    </w:p>
    <w:p w:rsidR="00B926D1" w:rsidRPr="00764544" w:rsidRDefault="00B926D1" w:rsidP="00B926D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ect72.1"/>
      <w:bookmarkEnd w:id="0"/>
      <w:r w:rsidRPr="0076454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Частица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(безударная) входит в состав отрицательных местоимений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никто, ничто, никакой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др.  и отрицательных наречий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нигде, никуда, никогда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др. </w:t>
      </w:r>
    </w:p>
    <w:p w:rsidR="00B926D1" w:rsidRPr="00764544" w:rsidRDefault="00B926D1" w:rsidP="00B926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Местоимения и наречия с частицей-приставкой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употребляются в предложениях с отрицательным сказуемым (при сказуемом имеется отрицание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), а местоимения и наречия с частицей-приставкой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употребляются в безличных (инфинитивных) предложениях с утвердительным сказуемым. Ср.: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к кому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не обращался –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 к кому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обратиться;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ни </w:t>
      </w:r>
      <w:proofErr w:type="gramStart"/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за чем</w:t>
      </w:r>
      <w:proofErr w:type="gram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туда не ходил –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незачем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туда ходить;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нигде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не гулял –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негде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погулять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Отступления встречаются в отдельных выражениях: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остаться ни с чем, остаться ни </w:t>
      </w:r>
      <w:proofErr w:type="gram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 чём</w:t>
      </w:r>
      <w:proofErr w:type="gram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считать ни за что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др. Ср. также: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спорить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 к чему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(в значении «не для чего», «незачем»)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лекарство уже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к чему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(в значении «ненужно», в роли сказуемого). </w:t>
      </w:r>
    </w:p>
    <w:p w:rsidR="00B926D1" w:rsidRPr="00764544" w:rsidRDefault="00B926D1" w:rsidP="00B926D1">
      <w:pPr>
        <w:spacing w:after="0" w:line="240" w:lineRule="auto"/>
        <w:ind w:firstLine="2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Отрицательное сказуемое может отсутствовать в предложении, но подразумеваться, например: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 небе ни месяца, ни звёзд; Ни человеческого жилья, ни живой души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(Чехов). </w:t>
      </w:r>
      <w:bookmarkStart w:id="1" w:name="sect72.1_prim"/>
      <w:bookmarkEnd w:id="1"/>
    </w:p>
    <w:p w:rsidR="00B926D1" w:rsidRPr="00764544" w:rsidRDefault="00B926D1" w:rsidP="00B926D1">
      <w:pPr>
        <w:spacing w:before="1" w:after="1" w:line="240" w:lineRule="auto"/>
        <w:ind w:firstLine="3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Примечание.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Различаются сочетания: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 один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(никто)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не один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(много);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 разу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(никогда)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не раз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(часто).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Ср.: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один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из нас не струсил в минуту опасности –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 один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из нас готов на подвиг;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разу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 ним не встречался –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 раз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 ним встречался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B926D1" w:rsidRPr="00764544" w:rsidRDefault="00B926D1" w:rsidP="00B926D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пишется отдельно, за исключением отрицательных местоимений (без предлога) и отрицательных наречий. Ср.: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никого – ни от кого – ниоткуда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bookmarkStart w:id="2" w:name="sect72.2_prim"/>
      <w:bookmarkEnd w:id="2"/>
    </w:p>
    <w:p w:rsidR="00B926D1" w:rsidRPr="00764544" w:rsidRDefault="00B926D1" w:rsidP="00B926D1">
      <w:pPr>
        <w:spacing w:before="1" w:after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Примечание.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 различать слитное написание отрицательных местоимений и наречий (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никто, нигде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т. д.) и раздельное написание частицы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с относительными местоименными словами (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ни кто, </w:t>
      </w:r>
      <w:proofErr w:type="gram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 где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т. д.) в придаточных предложениях, например: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Я не знаю,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кто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вы,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кто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он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(Тургенев);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 кому ни обращался Ростов,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никто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не мог сказать, </w:t>
      </w:r>
      <w:proofErr w:type="gramStart"/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где</w:t>
      </w:r>
      <w:proofErr w:type="gram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был государь,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 где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был Кутузов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(Л. Толстой). </w:t>
      </w:r>
    </w:p>
    <w:p w:rsidR="00B926D1" w:rsidRPr="00764544" w:rsidRDefault="00B926D1" w:rsidP="00B926D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Повторяющаяся 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имеет значение соединительного союза, например: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 этой дороге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проехать,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пройти;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день,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месяц от него не было вестей;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тихо,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громко течёт рассказ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В этих сочетаниях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по значению равно сочетанию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 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, т. е. выступает в функции отрицания. </w:t>
      </w:r>
      <w:proofErr w:type="gramStart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Ср.: </w:t>
      </w:r>
      <w:proofErr w:type="spell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Ворóн</w:t>
      </w:r>
      <w:proofErr w:type="spell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жарят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варят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(Крылов);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Сам он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богат,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знатен,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умён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(Тургенев); </w:t>
      </w:r>
      <w:proofErr w:type="spell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Елисей</w:t>
      </w:r>
      <w:proofErr w:type="spell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был старичок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богатый,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бедный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(Л. Толстой). </w:t>
      </w:r>
      <w:proofErr w:type="gramEnd"/>
    </w:p>
    <w:p w:rsidR="00B926D1" w:rsidRPr="00764544" w:rsidRDefault="00B926D1" w:rsidP="00B926D1">
      <w:pPr>
        <w:spacing w:before="1" w:after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Примечание.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Употребление повторяющегося союза-частицы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в значении «и не» делает лишним наличие перед ним союза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Сочетание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 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(обычно перед последним однородным членом предложения) встречается сравнительно редко, например: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 данном случае не подходит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то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 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другое; И стало мне легко и просто, хоть и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просто,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легко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(здесь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примыкает к союзу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>хоть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Он плакал горестно, солдат, о девушке своей,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муж,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брат,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кум,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сват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 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любовник ей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(Твардовский). </w:t>
      </w:r>
      <w:bookmarkStart w:id="3" w:name="sect72.4"/>
      <w:bookmarkEnd w:id="3"/>
    </w:p>
    <w:p w:rsidR="00B926D1" w:rsidRPr="00764544" w:rsidRDefault="00B926D1" w:rsidP="00B926D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Одиночное или повторяющееся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входит в состав устойчивых оборотов, например: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во что бы то ни стало, как ни в чём не бывало, откуда ни возьмись, ни </w:t>
      </w:r>
      <w:proofErr w:type="gram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рыба</w:t>
      </w:r>
      <w:proofErr w:type="gram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ни мясо, ни жив ни мёртв, ни два ни полтора, ни то ни сё, ни дать ни взять, ни много ни мало, </w:t>
      </w:r>
      <w:proofErr w:type="spell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нибольше</w:t>
      </w:r>
      <w:proofErr w:type="spell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ни меньше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bookmarkStart w:id="4" w:name="sect72.5"/>
      <w:bookmarkEnd w:id="4"/>
    </w:p>
    <w:p w:rsidR="00B926D1" w:rsidRPr="00764544" w:rsidRDefault="00B926D1" w:rsidP="00B926D1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 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В независимых восклицательных и вопросительных предложениях (часто со словами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только, уж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) пишется отрицательная 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, а в придаточных предложениях (с </w:t>
      </w:r>
      <w:proofErr w:type="gramStart"/>
      <w:r w:rsidRPr="00764544">
        <w:rPr>
          <w:rFonts w:ascii="Arial" w:eastAsia="Times New Roman" w:hAnsi="Arial" w:cs="Arial"/>
          <w:sz w:val="20"/>
          <w:szCs w:val="20"/>
          <w:lang w:eastAsia="ru-RU"/>
        </w:rPr>
        <w:t>уступительном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оттенком значения) для усиления утвердительного смысла – 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Ср.: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Куда только он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обращался!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(общий смысл: «обращался во многие места»).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Куда только он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обращался, везде встречал сочувственное отношение; Чего мать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делала для больного сына! – Что мать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делала для больного сына, как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пыталась помочь ему, но спасти его не смогла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Ср. также: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 какие только ухищрения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пускается маленький человек, чтобы не пропасть, добыть горсточку счастья, какие только профессии себе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придумывает, а удачи всё нет и нет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(при помощи </w:t>
      </w:r>
      <w:proofErr w:type="gramStart"/>
      <w:r w:rsidRPr="00764544">
        <w:rPr>
          <w:rFonts w:ascii="Arial" w:eastAsia="Times New Roman" w:hAnsi="Arial" w:cs="Arial"/>
          <w:sz w:val="20"/>
          <w:szCs w:val="20"/>
          <w:lang w:eastAsia="ru-RU"/>
        </w:rPr>
        <w:t>союза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а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соединены независимые предложения, в первой части нет придаточного предложения с уступительным оттенком значения, поэтому пишется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Чего только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дают, а он ни в </w:t>
      </w:r>
      <w:proofErr w:type="gram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какую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(аналогичный случай). </w:t>
      </w:r>
      <w:bookmarkStart w:id="5" w:name="sect72.5_prim1"/>
      <w:bookmarkEnd w:id="5"/>
    </w:p>
    <w:p w:rsidR="00B926D1" w:rsidRPr="00764544" w:rsidRDefault="00B926D1" w:rsidP="00B926D1">
      <w:pPr>
        <w:spacing w:before="1" w:after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 1.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Следует различать в придаточных предложениях сочетания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кто бы ни, что бы ни, где бы 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т. п., в составе которых имеется 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, примыкающая к относительному слову, и сочетания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кто бы не, что бы не, где бы 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и т. п., в составе которых имеется частица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>, относящаяся к сказуемому.</w:t>
      </w:r>
      <w:proofErr w:type="gramEnd"/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Ср.: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Он всем оказывал помощь советом, кто бы к нему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обращался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 нашей округе, пожалуй, нет никого, кто бы к нему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обращался за советом; Где бы вы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были, помните о своих обязанностях человека и гражданина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 Белоруссии и на Украине мало найдется семей, </w:t>
      </w:r>
      <w:proofErr w:type="gramStart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где бы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было</w:t>
      </w:r>
      <w:proofErr w:type="gramEnd"/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жертв в период Великой Отечественной войны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B926D1" w:rsidRPr="00764544" w:rsidRDefault="00B926D1" w:rsidP="00B926D1">
      <w:pPr>
        <w:spacing w:before="1" w:after="1" w:line="240" w:lineRule="auto"/>
        <w:ind w:firstLine="3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 2.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В восклицательных предложениях с утвердительным смыслом возможно употребление частицы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в сочетаниях со значением «всё равно кто (что, какой и т. д.)», например: – 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Кто вам это сказал? – А кто бы </w:t>
      </w:r>
      <w:r w:rsidRPr="0076454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ни</w:t>
      </w:r>
      <w:r w:rsidRPr="0076454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сказал!</w:t>
      </w:r>
      <w:r w:rsidRPr="007645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926D1" w:rsidRPr="00764544" w:rsidRDefault="00B926D1" w:rsidP="00B926D1">
      <w:pPr>
        <w:shd w:val="clear" w:color="auto" w:fill="FFFFFF"/>
        <w:spacing w:before="466" w:after="0" w:line="240" w:lineRule="auto"/>
        <w:ind w:left="6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Запомните!</w:t>
      </w:r>
    </w:p>
    <w:p w:rsidR="00B926D1" w:rsidRPr="00764544" w:rsidRDefault="00B926D1" w:rsidP="00B926D1">
      <w:pPr>
        <w:shd w:val="clear" w:color="auto" w:fill="FFFFFF"/>
        <w:spacing w:before="466" w:after="0" w:line="240" w:lineRule="auto"/>
        <w:ind w:left="6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>Некоторые устойчивые сочетания надо за-</w:t>
      </w: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 xml:space="preserve">помнить: </w:t>
      </w:r>
      <w:r w:rsidRPr="00764544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  <w:lang w:eastAsia="ru-RU"/>
        </w:rPr>
        <w:t xml:space="preserve">откуда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val="en-US" w:eastAsia="ru-RU"/>
        </w:rPr>
        <w:t>H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eastAsia="ru-RU"/>
        </w:rPr>
        <w:t xml:space="preserve">и </w:t>
      </w:r>
      <w:r w:rsidRPr="00764544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  <w:lang w:eastAsia="ru-RU"/>
        </w:rPr>
        <w:t xml:space="preserve">возьмись, во что бы то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val="en-US" w:eastAsia="ru-RU"/>
        </w:rPr>
        <w:t>H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eastAsia="ru-RU"/>
        </w:rPr>
        <w:t xml:space="preserve">и </w:t>
      </w:r>
      <w:r w:rsidRPr="00764544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  <w:lang w:eastAsia="ru-RU"/>
        </w:rPr>
        <w:t xml:space="preserve">стало, как </w:t>
      </w:r>
      <w:r w:rsidRPr="00764544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  <w:lang w:val="en-US" w:eastAsia="ru-RU"/>
        </w:rPr>
        <w:t>H</w:t>
      </w:r>
      <w:r w:rsidRPr="00764544">
        <w:rPr>
          <w:rFonts w:ascii="Arial" w:eastAsia="Times New Roman" w:hAnsi="Arial" w:cs="Arial"/>
          <w:i/>
          <w:iCs/>
          <w:color w:val="000000"/>
          <w:spacing w:val="-7"/>
          <w:sz w:val="20"/>
          <w:szCs w:val="20"/>
          <w:lang w:eastAsia="ru-RU"/>
        </w:rPr>
        <w:t xml:space="preserve">и в чем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eastAsia="ru-RU"/>
        </w:rPr>
        <w:t>не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7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  <w:lang w:eastAsia="ru-RU"/>
        </w:rPr>
        <w:t xml:space="preserve">бывало, куда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8"/>
          <w:sz w:val="20"/>
          <w:szCs w:val="20"/>
          <w:lang w:val="en-US" w:eastAsia="ru-RU"/>
        </w:rPr>
        <w:t>H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8"/>
          <w:sz w:val="20"/>
          <w:szCs w:val="20"/>
          <w:lang w:eastAsia="ru-RU"/>
        </w:rPr>
        <w:t xml:space="preserve">и </w:t>
      </w:r>
      <w:r w:rsidRPr="00764544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  <w:lang w:eastAsia="ru-RU"/>
        </w:rPr>
        <w:t>шло, что</w:t>
      </w:r>
      <w:proofErr w:type="gramStart"/>
      <w:r w:rsidRPr="00764544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  <w:lang w:eastAsia="ru-RU"/>
        </w:rPr>
        <w:t xml:space="preserve">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8"/>
          <w:sz w:val="20"/>
          <w:szCs w:val="20"/>
          <w:lang w:eastAsia="ru-RU"/>
        </w:rPr>
        <w:t>Н</w:t>
      </w:r>
      <w:proofErr w:type="gramEnd"/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8"/>
          <w:sz w:val="20"/>
          <w:szCs w:val="20"/>
          <w:lang w:eastAsia="ru-RU"/>
        </w:rPr>
        <w:t xml:space="preserve">и </w:t>
      </w:r>
      <w:r w:rsidRPr="00764544">
        <w:rPr>
          <w:rFonts w:ascii="Arial" w:eastAsia="Times New Roman" w:hAnsi="Arial" w:cs="Arial"/>
          <w:i/>
          <w:iCs/>
          <w:color w:val="000000"/>
          <w:spacing w:val="-8"/>
          <w:sz w:val="20"/>
          <w:szCs w:val="20"/>
          <w:lang w:eastAsia="ru-RU"/>
        </w:rPr>
        <w:t xml:space="preserve">говори </w:t>
      </w:r>
      <w:r w:rsidRPr="00764544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>и др.</w:t>
      </w:r>
    </w:p>
    <w:p w:rsidR="00B926D1" w:rsidRPr="00764544" w:rsidRDefault="00B926D1" w:rsidP="00B926D1">
      <w:pPr>
        <w:shd w:val="clear" w:color="auto" w:fill="FFFFFF"/>
        <w:spacing w:after="0" w:line="240" w:lineRule="auto"/>
        <w:ind w:left="1013" w:right="5" w:hanging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Symbol" w:eastAsia="Times New Roman" w:hAnsi="Symbol"/>
          <w:sz w:val="20"/>
          <w:szCs w:val="20"/>
          <w:lang w:eastAsia="ru-RU"/>
        </w:rPr>
        <w:t></w:t>
      </w:r>
      <w:r w:rsidRPr="00764544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 </w:t>
      </w:r>
      <w:r w:rsidRPr="00764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Сочетания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не кто иной (другой), как; никто иной (другой), не что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1"/>
          <w:sz w:val="20"/>
          <w:szCs w:val="20"/>
          <w:lang w:eastAsia="ru-RU"/>
        </w:rPr>
        <w:t xml:space="preserve">иное (другое), как; ничто иное (другое) </w:t>
      </w:r>
      <w:r w:rsidRPr="0076454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подчиняются общему правилу:</w:t>
      </w:r>
      <w:r w:rsidRPr="0076454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слова с </w:t>
      </w:r>
      <w:proofErr w:type="gramStart"/>
      <w:r w:rsidRPr="00764544"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val="en-US" w:eastAsia="ru-RU"/>
        </w:rPr>
        <w:t>H</w:t>
      </w:r>
      <w:proofErr w:type="gramEnd"/>
      <w:r w:rsidRPr="00764544"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  <w:t xml:space="preserve">и </w:t>
      </w:r>
      <w:r w:rsidRPr="0076454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усиливают отрицательное сказуемое.</w:t>
      </w:r>
    </w:p>
    <w:p w:rsidR="00B926D1" w:rsidRPr="00764544" w:rsidRDefault="00B926D1" w:rsidP="00B926D1">
      <w:pPr>
        <w:shd w:val="clear" w:color="auto" w:fill="FFFFFF"/>
        <w:spacing w:before="5" w:after="0" w:line="240" w:lineRule="auto"/>
        <w:ind w:left="2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color w:val="000000"/>
          <w:spacing w:val="-4"/>
          <w:sz w:val="20"/>
          <w:szCs w:val="20"/>
          <w:lang w:eastAsia="ru-RU"/>
        </w:rPr>
        <w:t xml:space="preserve">Ср.: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4"/>
          <w:sz w:val="20"/>
          <w:szCs w:val="20"/>
          <w:lang w:eastAsia="ru-RU"/>
        </w:rPr>
        <w:t xml:space="preserve">Никто другой, </w:t>
      </w:r>
      <w:r w:rsidRPr="00764544">
        <w:rPr>
          <w:rFonts w:ascii="Arial" w:eastAsia="Times New Roman" w:hAnsi="Arial" w:cs="Arial"/>
          <w:i/>
          <w:iCs/>
          <w:color w:val="000000"/>
          <w:spacing w:val="-4"/>
          <w:sz w:val="20"/>
          <w:szCs w:val="20"/>
          <w:lang w:eastAsia="ru-RU"/>
        </w:rPr>
        <w:t xml:space="preserve">кроме него, 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4"/>
          <w:sz w:val="20"/>
          <w:szCs w:val="20"/>
          <w:lang w:eastAsia="ru-RU"/>
        </w:rPr>
        <w:t xml:space="preserve">не </w:t>
      </w:r>
      <w:r w:rsidRPr="00764544">
        <w:rPr>
          <w:rFonts w:ascii="Arial" w:eastAsia="Times New Roman" w:hAnsi="Arial" w:cs="Arial"/>
          <w:i/>
          <w:iCs/>
          <w:color w:val="000000"/>
          <w:spacing w:val="-4"/>
          <w:sz w:val="20"/>
          <w:szCs w:val="20"/>
          <w:lang w:eastAsia="ru-RU"/>
        </w:rPr>
        <w:t>мог знать о моей любви.</w:t>
      </w:r>
    </w:p>
    <w:p w:rsidR="00B926D1" w:rsidRPr="00764544" w:rsidRDefault="00B926D1" w:rsidP="00B926D1">
      <w:pPr>
        <w:shd w:val="clear" w:color="auto" w:fill="FFFFFF"/>
        <w:spacing w:before="100" w:beforeAutospacing="1" w:after="100" w:afterAutospacing="1" w:line="240" w:lineRule="auto"/>
        <w:ind w:right="24" w:firstLine="2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Сочетания с </w:t>
      </w:r>
      <w:r w:rsidRPr="00764544">
        <w:rPr>
          <w:rFonts w:ascii="Arial" w:eastAsia="Times New Roman" w:hAnsi="Arial" w:cs="Arial"/>
          <w:i/>
          <w:iCs/>
          <w:color w:val="000000"/>
          <w:spacing w:val="-3"/>
          <w:sz w:val="20"/>
          <w:szCs w:val="20"/>
          <w:lang w:eastAsia="ru-RU"/>
        </w:rPr>
        <w:t xml:space="preserve">не </w:t>
      </w:r>
      <w:r w:rsidRPr="00764544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допускают перестановку слов: </w:t>
      </w:r>
      <w:r w:rsidRPr="00764544">
        <w:rPr>
          <w:rFonts w:ascii="Arial" w:eastAsia="Times New Roman" w:hAnsi="Arial" w:cs="Arial"/>
          <w:i/>
          <w:iCs/>
          <w:color w:val="000000"/>
          <w:spacing w:val="-3"/>
          <w:sz w:val="20"/>
          <w:szCs w:val="20"/>
          <w:lang w:eastAsia="ru-RU"/>
        </w:rPr>
        <w:t xml:space="preserve">Это был </w:t>
      </w:r>
      <w:proofErr w:type="gramStart"/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3"/>
          <w:sz w:val="20"/>
          <w:szCs w:val="20"/>
          <w:lang w:eastAsia="ru-RU"/>
        </w:rPr>
        <w:t>не кто</w:t>
      </w:r>
      <w:proofErr w:type="gramEnd"/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3"/>
          <w:sz w:val="20"/>
          <w:szCs w:val="20"/>
          <w:lang w:eastAsia="ru-RU"/>
        </w:rPr>
        <w:t xml:space="preserve"> иной,</w:t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3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0"/>
          <w:szCs w:val="20"/>
          <w:lang w:eastAsia="ru-RU"/>
        </w:rPr>
        <w:t xml:space="preserve">как </w:t>
      </w:r>
      <w:r w:rsidRPr="00764544">
        <w:rPr>
          <w:rFonts w:ascii="Arial" w:eastAsia="Times New Roman" w:hAnsi="Arial" w:cs="Arial"/>
          <w:i/>
          <w:iCs/>
          <w:color w:val="000000"/>
          <w:spacing w:val="-2"/>
          <w:sz w:val="20"/>
          <w:szCs w:val="20"/>
          <w:lang w:eastAsia="ru-RU"/>
        </w:rPr>
        <w:t>сам Чичиков. — Не иной кто, как…</w:t>
      </w:r>
    </w:p>
    <w:p w:rsidR="00B926D1" w:rsidRPr="00764544" w:rsidRDefault="00B926D1" w:rsidP="00B926D1">
      <w:pPr>
        <w:shd w:val="clear" w:color="auto" w:fill="FFFFFF"/>
        <w:spacing w:before="5" w:after="0" w:line="240" w:lineRule="auto"/>
        <w:ind w:left="10" w:right="5" w:firstLine="2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Для сложных, многоступенчатых правил полезно составить шпаргалку</w:t>
      </w:r>
      <w:r w:rsidRPr="0076454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(мы рекомендуем использовать ее как</w:t>
      </w:r>
      <w:r w:rsidRPr="00764544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br/>
      </w:r>
      <w:r w:rsidRPr="0076454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прием для запоминания).</w:t>
      </w:r>
    </w:p>
    <w:p w:rsidR="00B926D1" w:rsidRPr="00764544" w:rsidRDefault="00B926D1" w:rsidP="00B926D1">
      <w:pPr>
        <w:shd w:val="clear" w:color="auto" w:fill="FFFFFF"/>
        <w:spacing w:before="451" w:after="0" w:line="240" w:lineRule="auto"/>
        <w:ind w:left="5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color w:val="000000"/>
          <w:spacing w:val="-5"/>
          <w:sz w:val="20"/>
          <w:szCs w:val="20"/>
          <w:lang w:eastAsia="ru-RU"/>
        </w:rPr>
        <w:t>Запомните!</w:t>
      </w:r>
    </w:p>
    <w:p w:rsidR="00B926D1" w:rsidRPr="00764544" w:rsidRDefault="00B926D1" w:rsidP="00B926D1">
      <w:pPr>
        <w:shd w:val="clear" w:color="auto" w:fill="FFFFFF"/>
        <w:spacing w:before="451" w:after="0" w:line="240" w:lineRule="auto"/>
        <w:ind w:left="58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3"/>
        <w:gridCol w:w="2604"/>
      </w:tblGrid>
      <w:tr w:rsidR="00B926D1" w:rsidRPr="00764544" w:rsidTr="0008257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b/>
                <w:bCs/>
                <w:color w:val="000000"/>
                <w:spacing w:val="-19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b/>
                <w:bCs/>
                <w:color w:val="000000"/>
                <w:spacing w:val="-19"/>
                <w:sz w:val="20"/>
                <w:szCs w:val="20"/>
                <w:lang w:eastAsia="ru-RU"/>
              </w:rPr>
              <w:t>НЕ</w:t>
            </w:r>
          </w:p>
        </w:tc>
      </w:tr>
      <w:tr w:rsidR="00B926D1" w:rsidRPr="00764544" w:rsidTr="000825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Для усиления отрицания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 xml:space="preserve">Не мог не </w:t>
            </w:r>
          </w:p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(</w:t>
            </w:r>
            <w:proofErr w:type="spellStart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отриц</w:t>
            </w:r>
            <w:proofErr w:type="spellEnd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 xml:space="preserve"> + </w:t>
            </w:r>
            <w:proofErr w:type="spellStart"/>
            <w:proofErr w:type="gramStart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отриц</w:t>
            </w:r>
            <w:proofErr w:type="spellEnd"/>
            <w:proofErr w:type="gramEnd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 xml:space="preserve"> = утверждение)</w:t>
            </w:r>
          </w:p>
        </w:tc>
      </w:tr>
      <w:tr w:rsidR="00B926D1" w:rsidRPr="00764544" w:rsidTr="000825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В придаточном предложении (= хотя и</w:t>
            </w:r>
            <w:proofErr w:type="gramStart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 xml:space="preserve">! ?  </w:t>
            </w:r>
            <w:proofErr w:type="gramStart"/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предложениях</w:t>
            </w:r>
            <w:proofErr w:type="gramEnd"/>
          </w:p>
        </w:tc>
      </w:tr>
      <w:tr w:rsidR="00B926D1" w:rsidRPr="00764544" w:rsidTr="0008257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В устойчивых сочетаниях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6D1" w:rsidRPr="00764544" w:rsidRDefault="00B926D1" w:rsidP="00082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4544">
              <w:rPr>
                <w:rFonts w:ascii="Arial" w:eastAsia="Times New Roman" w:hAnsi="Arial" w:cs="Arial"/>
                <w:color w:val="000000"/>
                <w:spacing w:val="-19"/>
                <w:sz w:val="20"/>
                <w:szCs w:val="20"/>
                <w:lang w:eastAsia="ru-RU"/>
              </w:rPr>
              <w:t>При отрицательном сказуемом</w:t>
            </w:r>
          </w:p>
        </w:tc>
      </w:tr>
    </w:tbl>
    <w:p w:rsidR="00B926D1" w:rsidRPr="00764544" w:rsidRDefault="00B926D1" w:rsidP="00B926D1">
      <w:pPr>
        <w:shd w:val="clear" w:color="auto" w:fill="FFFFFF"/>
        <w:spacing w:before="38" w:after="0" w:line="240" w:lineRule="auto"/>
        <w:ind w:left="288" w:right="43" w:firstLine="293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544">
        <w:rPr>
          <w:rFonts w:ascii="Arial" w:eastAsia="Times New Roman" w:hAnsi="Arial" w:cs="Arial"/>
          <w:b/>
          <w:bCs/>
          <w:color w:val="000000"/>
          <w:spacing w:val="-2"/>
          <w:sz w:val="20"/>
          <w:szCs w:val="20"/>
          <w:lang w:eastAsia="ru-RU"/>
        </w:rPr>
        <w:lastRenderedPageBreak/>
        <w:t> </w:t>
      </w:r>
    </w:p>
    <w:p w:rsidR="007F5876" w:rsidRDefault="007F5876"/>
    <w:sectPr w:rsidR="007F5876" w:rsidSect="007F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D1"/>
    <w:rsid w:val="007F5876"/>
    <w:rsid w:val="00B9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1</cp:revision>
  <dcterms:created xsi:type="dcterms:W3CDTF">2011-03-28T06:32:00Z</dcterms:created>
  <dcterms:modified xsi:type="dcterms:W3CDTF">2011-03-28T06:35:00Z</dcterms:modified>
</cp:coreProperties>
</file>