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1" w:rsidRPr="008E5361" w:rsidRDefault="008E5361" w:rsidP="008E5361">
      <w:pPr>
        <w:pStyle w:val="3"/>
        <w:widowControl w:val="0"/>
        <w:jc w:val="center"/>
        <w:rPr>
          <w:color w:val="943634" w:themeColor="accent2" w:themeShade="BF"/>
          <w:sz w:val="44"/>
          <w:szCs w:val="44"/>
        </w:rPr>
      </w:pPr>
      <w:r w:rsidRPr="008E5361">
        <w:rPr>
          <w:color w:val="943634" w:themeColor="accent2" w:themeShade="BF"/>
          <w:sz w:val="44"/>
          <w:szCs w:val="44"/>
        </w:rPr>
        <w:t>Как помочь тебе учиться?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 xml:space="preserve">Каким бы ты не был способным, учеба—всегда тяжелый труд. </w:t>
      </w:r>
      <w:proofErr w:type="gramStart"/>
      <w:r>
        <w:rPr>
          <w:szCs w:val="20"/>
        </w:rPr>
        <w:t>Родители</w:t>
      </w:r>
      <w:proofErr w:type="gramEnd"/>
      <w:r>
        <w:rPr>
          <w:szCs w:val="20"/>
        </w:rPr>
        <w:t xml:space="preserve"> постоянно видящие страдания своего ребенка, говорят: - </w:t>
      </w:r>
      <w:r w:rsidRPr="008E5361">
        <w:rPr>
          <w:szCs w:val="20"/>
        </w:rPr>
        <w:t>«</w:t>
      </w:r>
      <w:r>
        <w:rPr>
          <w:szCs w:val="20"/>
        </w:rPr>
        <w:t>Как хорошо, что я уже закончил школу!</w:t>
      </w:r>
      <w:r w:rsidRPr="008E5361">
        <w:rPr>
          <w:szCs w:val="20"/>
        </w:rPr>
        <w:t>».</w:t>
      </w:r>
      <w:r>
        <w:rPr>
          <w:szCs w:val="20"/>
        </w:rPr>
        <w:t xml:space="preserve">  И действительно, когда взрослые открывают современные учебники своих детей, им кажется, что вся книга составлена сплошь из ребусов и неведомых загадок.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Самое главное условие для того что бы запомнить </w:t>
      </w:r>
      <w:proofErr w:type="gramStart"/>
      <w:r>
        <w:rPr>
          <w:szCs w:val="20"/>
        </w:rPr>
        <w:t>материал—научиться</w:t>
      </w:r>
      <w:proofErr w:type="gramEnd"/>
      <w:r>
        <w:rPr>
          <w:szCs w:val="20"/>
        </w:rPr>
        <w:t xml:space="preserve"> его структурировать. Рассмотрим это на примере. 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Перед нами учебник по биологии для 10—11 класса В. Б. Захаров, С. Г. Мамонтов, Н. И. Сонин. Открываем второй параграф под названием </w:t>
      </w:r>
      <w:r w:rsidRPr="008E5361">
        <w:rPr>
          <w:szCs w:val="20"/>
        </w:rPr>
        <w:t>«</w:t>
      </w:r>
      <w:r>
        <w:rPr>
          <w:szCs w:val="20"/>
        </w:rPr>
        <w:t>Критерии живых систем</w:t>
      </w:r>
      <w:r w:rsidRPr="008E5361">
        <w:rPr>
          <w:szCs w:val="20"/>
        </w:rPr>
        <w:t xml:space="preserve">». </w:t>
      </w:r>
      <w:r>
        <w:rPr>
          <w:szCs w:val="20"/>
        </w:rPr>
        <w:t xml:space="preserve">Он  уже разделен автором на части, соединив которые мы получим </w:t>
      </w:r>
      <w:proofErr w:type="spellStart"/>
      <w:r>
        <w:rPr>
          <w:szCs w:val="20"/>
        </w:rPr>
        <w:t>мнемический</w:t>
      </w:r>
      <w:proofErr w:type="spellEnd"/>
      <w:r>
        <w:rPr>
          <w:szCs w:val="20"/>
        </w:rPr>
        <w:t xml:space="preserve"> план для запоминания: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1.</w:t>
      </w:r>
      <w:r>
        <w:t> </w:t>
      </w:r>
      <w:r>
        <w:rPr>
          <w:szCs w:val="20"/>
        </w:rPr>
        <w:t>Предисловие.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2.</w:t>
      </w:r>
      <w:r>
        <w:t> </w:t>
      </w:r>
      <w:r>
        <w:rPr>
          <w:szCs w:val="20"/>
        </w:rPr>
        <w:t>Особенности химического состава.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3.</w:t>
      </w:r>
      <w:r>
        <w:t> </w:t>
      </w:r>
      <w:r>
        <w:rPr>
          <w:szCs w:val="20"/>
        </w:rPr>
        <w:t>Метаболизм.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4.</w:t>
      </w:r>
      <w:r>
        <w:t> </w:t>
      </w:r>
      <w:r>
        <w:rPr>
          <w:szCs w:val="20"/>
        </w:rPr>
        <w:t>Единый принцип структурной организации.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5.</w:t>
      </w:r>
      <w:r>
        <w:t> </w:t>
      </w:r>
      <w:r>
        <w:rPr>
          <w:szCs w:val="20"/>
        </w:rPr>
        <w:t>Репродукция.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6.</w:t>
      </w:r>
      <w:r>
        <w:t> </w:t>
      </w:r>
      <w:r>
        <w:rPr>
          <w:szCs w:val="20"/>
        </w:rPr>
        <w:t>Наследственность.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7.</w:t>
      </w:r>
      <w:r>
        <w:t> </w:t>
      </w:r>
      <w:r>
        <w:rPr>
          <w:szCs w:val="20"/>
        </w:rPr>
        <w:t>Изменчивость.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8.</w:t>
      </w:r>
      <w:r>
        <w:t> </w:t>
      </w:r>
      <w:r>
        <w:rPr>
          <w:szCs w:val="20"/>
        </w:rPr>
        <w:t>Рост и развитие.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9.</w:t>
      </w:r>
      <w:r>
        <w:t> </w:t>
      </w:r>
      <w:r>
        <w:rPr>
          <w:szCs w:val="20"/>
        </w:rPr>
        <w:t>Раздражимость.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10.</w:t>
      </w:r>
      <w:r>
        <w:t> </w:t>
      </w:r>
      <w:r>
        <w:rPr>
          <w:szCs w:val="20"/>
        </w:rPr>
        <w:t>Дискретность.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11.</w:t>
      </w:r>
      <w:r>
        <w:t> </w:t>
      </w:r>
      <w:proofErr w:type="spellStart"/>
      <w:r>
        <w:rPr>
          <w:szCs w:val="20"/>
        </w:rPr>
        <w:t>Авторегуляция</w:t>
      </w:r>
      <w:proofErr w:type="spellEnd"/>
      <w:r>
        <w:rPr>
          <w:szCs w:val="20"/>
        </w:rPr>
        <w:t>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12.</w:t>
      </w:r>
      <w:r>
        <w:t> </w:t>
      </w:r>
      <w:r>
        <w:rPr>
          <w:szCs w:val="20"/>
        </w:rPr>
        <w:t>Ритмичность.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13.</w:t>
      </w:r>
      <w:r>
        <w:t> </w:t>
      </w:r>
      <w:proofErr w:type="spellStart"/>
      <w:r>
        <w:rPr>
          <w:szCs w:val="20"/>
        </w:rPr>
        <w:t>Энергозависимость</w:t>
      </w:r>
      <w:proofErr w:type="spellEnd"/>
      <w:r>
        <w:rPr>
          <w:szCs w:val="20"/>
        </w:rPr>
        <w:t>.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Теперь выделим в </w:t>
      </w:r>
      <w:proofErr w:type="spellStart"/>
      <w:r>
        <w:rPr>
          <w:szCs w:val="20"/>
        </w:rPr>
        <w:t>мнемическом</w:t>
      </w:r>
      <w:proofErr w:type="spellEnd"/>
      <w:r>
        <w:rPr>
          <w:szCs w:val="20"/>
        </w:rPr>
        <w:t xml:space="preserve"> плане опорную точку, от которой будем начинать рассказ. </w:t>
      </w:r>
      <w:proofErr w:type="gramStart"/>
      <w:r>
        <w:rPr>
          <w:szCs w:val="20"/>
        </w:rPr>
        <w:t>Например</w:t>
      </w:r>
      <w:proofErr w:type="gramEnd"/>
      <w:r>
        <w:rPr>
          <w:szCs w:val="20"/>
        </w:rPr>
        <w:t xml:space="preserve"> для нас опорной точкой будет предисловие, содержащие основную мысль всего текста. </w:t>
      </w:r>
      <w:proofErr w:type="gramStart"/>
      <w:r>
        <w:rPr>
          <w:szCs w:val="20"/>
        </w:rPr>
        <w:t xml:space="preserve">Тогда получается, что существуют критерии отличия живого от неживого, а нижеследующие характеристики позволяют нам доказать это. </w:t>
      </w:r>
      <w:proofErr w:type="gramEnd"/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Обратите свое внимание, что в пунктах </w:t>
      </w:r>
      <w:proofErr w:type="spellStart"/>
      <w:r>
        <w:rPr>
          <w:szCs w:val="20"/>
        </w:rPr>
        <w:t>мнемического</w:t>
      </w:r>
      <w:proofErr w:type="spellEnd"/>
      <w:r>
        <w:rPr>
          <w:szCs w:val="20"/>
        </w:rPr>
        <w:t xml:space="preserve"> плана имеются четкие определения критериев, их необходимо вдумчиво прочитать и заучить наизусть.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Старайтесь вчитаться, понять текст. </w:t>
      </w:r>
      <w:proofErr w:type="gramStart"/>
      <w:r>
        <w:rPr>
          <w:szCs w:val="20"/>
        </w:rPr>
        <w:t>Возможно</w:t>
      </w:r>
      <w:proofErr w:type="gramEnd"/>
      <w:r>
        <w:rPr>
          <w:szCs w:val="20"/>
        </w:rPr>
        <w:t xml:space="preserve"> кроме выделенных автором пунктов вы наметите для своего рассказа дополнительные пункты. </w:t>
      </w:r>
      <w:proofErr w:type="gramStart"/>
      <w:r>
        <w:rPr>
          <w:szCs w:val="20"/>
        </w:rPr>
        <w:t>Например</w:t>
      </w:r>
      <w:proofErr w:type="gramEnd"/>
      <w:r>
        <w:rPr>
          <w:szCs w:val="20"/>
        </w:rPr>
        <w:t xml:space="preserve"> пункт 14— вывод. Выделите для себя 15 пункт—два основания сущности жизни. 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</w:r>
      <w:proofErr w:type="gramStart"/>
      <w:r>
        <w:rPr>
          <w:szCs w:val="20"/>
        </w:rPr>
        <w:t>Возможно</w:t>
      </w:r>
      <w:proofErr w:type="gramEnd"/>
      <w:r>
        <w:rPr>
          <w:szCs w:val="20"/>
        </w:rPr>
        <w:t xml:space="preserve"> придумать свой путь для запоминая, или например выбрать опорной точкой не основную мысль текста—предисловие, а сами критерии. Тогда мы получим, что существуют различные характеристики систем, которые позволяют нам доказать, что система живая. </w:t>
      </w:r>
      <w:proofErr w:type="spellStart"/>
      <w:r>
        <w:rPr>
          <w:szCs w:val="20"/>
        </w:rPr>
        <w:t>Мнемический</w:t>
      </w:r>
      <w:proofErr w:type="spellEnd"/>
      <w:r>
        <w:rPr>
          <w:szCs w:val="20"/>
        </w:rPr>
        <w:t xml:space="preserve"> план двигается снизу вверх.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Возьмем учебник по физике 8 класса автора А. В. </w:t>
      </w:r>
      <w:proofErr w:type="spellStart"/>
      <w:r>
        <w:rPr>
          <w:szCs w:val="20"/>
        </w:rPr>
        <w:t>Перышкина</w:t>
      </w:r>
      <w:proofErr w:type="spellEnd"/>
      <w:r>
        <w:rPr>
          <w:szCs w:val="20"/>
        </w:rPr>
        <w:t xml:space="preserve"> параграф под номером четыре </w:t>
      </w:r>
      <w:r w:rsidRPr="008E5361">
        <w:rPr>
          <w:szCs w:val="20"/>
        </w:rPr>
        <w:t>«</w:t>
      </w:r>
      <w:r>
        <w:rPr>
          <w:szCs w:val="20"/>
        </w:rPr>
        <w:t>Теплопроводность</w:t>
      </w:r>
      <w:r w:rsidRPr="008E5361">
        <w:rPr>
          <w:szCs w:val="20"/>
        </w:rPr>
        <w:t>»</w:t>
      </w:r>
      <w:r>
        <w:rPr>
          <w:szCs w:val="20"/>
        </w:rPr>
        <w:t xml:space="preserve">. Он устроен несколько иным образом. Авторы помнят, что при запоминании новый материал базируется на старом. Это особенность устройства памяти человека. Именно поэтому учить что—либо нужно систематически. </w:t>
      </w:r>
    </w:p>
    <w:p w:rsidR="008E5361" w:rsidRDefault="008E5361" w:rsidP="008E5361">
      <w:pPr>
        <w:pStyle w:val="3"/>
        <w:widowControl w:val="0"/>
        <w:spacing w:after="0" w:line="240" w:lineRule="auto"/>
        <w:ind w:firstLine="794"/>
        <w:rPr>
          <w:szCs w:val="20"/>
        </w:rPr>
      </w:pPr>
      <w:r>
        <w:rPr>
          <w:szCs w:val="20"/>
        </w:rPr>
        <w:tab/>
        <w:t xml:space="preserve">Сначала в параграфе приведен вывод по предыдущей теме, поэтому будет эффективно пересказать ее еще раз. Через вывод автор подводит нас к новой теме, и дает определение по ней. Его необходимо внимательно прочитать, постараться понять, и выучить. Затем он объясняет изучаемое явление </w:t>
      </w:r>
      <w:proofErr w:type="gramStart"/>
      <w:r>
        <w:rPr>
          <w:szCs w:val="20"/>
        </w:rPr>
        <w:t>на примерах, показывая</w:t>
      </w:r>
      <w:proofErr w:type="gramEnd"/>
      <w:r>
        <w:rPr>
          <w:szCs w:val="20"/>
        </w:rPr>
        <w:t xml:space="preserve"> его связь с практикой жизни. Тогда у нас получается: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1.</w:t>
      </w:r>
      <w:r>
        <w:t> </w:t>
      </w:r>
      <w:r>
        <w:rPr>
          <w:szCs w:val="20"/>
        </w:rPr>
        <w:t>Вывод предыдущей темы.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2.</w:t>
      </w:r>
      <w:r>
        <w:t> </w:t>
      </w:r>
      <w:r>
        <w:rPr>
          <w:szCs w:val="20"/>
        </w:rPr>
        <w:t>Теплопроводность.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3.</w:t>
      </w:r>
      <w:r>
        <w:t> </w:t>
      </w:r>
      <w:r>
        <w:rPr>
          <w:szCs w:val="20"/>
        </w:rPr>
        <w:t>Теплопроводность твердых тел.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4.</w:t>
      </w:r>
      <w:r>
        <w:t> </w:t>
      </w:r>
      <w:r>
        <w:rPr>
          <w:szCs w:val="20"/>
        </w:rPr>
        <w:t>Теплопроводность жидкостей.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5.</w:t>
      </w:r>
      <w:r>
        <w:t> </w:t>
      </w:r>
      <w:r>
        <w:rPr>
          <w:szCs w:val="20"/>
        </w:rPr>
        <w:t>Теплопроводность газа.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6.</w:t>
      </w:r>
      <w:r>
        <w:t> </w:t>
      </w:r>
      <w:r>
        <w:rPr>
          <w:szCs w:val="20"/>
        </w:rPr>
        <w:t>Вывод по пунктам.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7.</w:t>
      </w:r>
      <w:r>
        <w:t> </w:t>
      </w:r>
      <w:proofErr w:type="gramStart"/>
      <w:r>
        <w:rPr>
          <w:szCs w:val="20"/>
        </w:rPr>
        <w:t>Тела</w:t>
      </w:r>
      <w:proofErr w:type="gramEnd"/>
      <w:r>
        <w:rPr>
          <w:szCs w:val="20"/>
        </w:rPr>
        <w:t xml:space="preserve"> имеющие плохую теплопроводность.</w:t>
      </w:r>
    </w:p>
    <w:p w:rsidR="008E5361" w:rsidRDefault="008E5361" w:rsidP="008E5361">
      <w:pPr>
        <w:pStyle w:val="3"/>
        <w:widowControl w:val="0"/>
        <w:spacing w:after="0" w:line="240" w:lineRule="auto"/>
        <w:ind w:left="567" w:firstLine="794"/>
        <w:rPr>
          <w:szCs w:val="20"/>
        </w:rPr>
      </w:pPr>
      <w:r>
        <w:rPr>
          <w:szCs w:val="20"/>
        </w:rPr>
        <w:t>8.</w:t>
      </w:r>
      <w:r>
        <w:t> </w:t>
      </w:r>
      <w:r>
        <w:rPr>
          <w:szCs w:val="20"/>
        </w:rPr>
        <w:t>Применение теплопроводности в жизни.</w:t>
      </w:r>
    </w:p>
    <w:p w:rsidR="008E5361" w:rsidRDefault="008E5361" w:rsidP="008E5361">
      <w:pPr>
        <w:pStyle w:val="3"/>
        <w:widowControl w:val="0"/>
        <w:rPr>
          <w:szCs w:val="20"/>
        </w:rPr>
      </w:pPr>
      <w:r>
        <w:rPr>
          <w:szCs w:val="20"/>
        </w:rPr>
        <w:t> </w:t>
      </w:r>
    </w:p>
    <w:p w:rsidR="008E5361" w:rsidRDefault="008E5361" w:rsidP="008E5361">
      <w:pPr>
        <w:widowControl w:val="0"/>
        <w:rPr>
          <w:szCs w:val="18"/>
        </w:rPr>
      </w:pPr>
      <w:r>
        <w:t> </w:t>
      </w:r>
    </w:p>
    <w:p w:rsidR="005F547E" w:rsidRPr="008E5361" w:rsidRDefault="005F547E" w:rsidP="008E5361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</w:p>
    <w:sectPr w:rsidR="005F547E" w:rsidRPr="008E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5361"/>
    <w:rsid w:val="005F547E"/>
    <w:rsid w:val="008E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8E5361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5361"/>
    <w:rPr>
      <w:rFonts w:ascii="Times New Roman" w:eastAsia="Times New Roman" w:hAnsi="Times New Roman" w:cs="Times New Roman"/>
      <w:color w:val="000000"/>
      <w:kern w:val="28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2015-10-03T14:34:00Z</dcterms:created>
  <dcterms:modified xsi:type="dcterms:W3CDTF">2015-10-03T14:35:00Z</dcterms:modified>
</cp:coreProperties>
</file>