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71" w:rsidRDefault="00565271" w:rsidP="00565271">
      <w:pPr>
        <w:jc w:val="center"/>
        <w:rPr>
          <w:b/>
        </w:rPr>
      </w:pPr>
      <w:r w:rsidRPr="006454E6">
        <w:rPr>
          <w:b/>
        </w:rPr>
        <w:t>Кейс технология.</w:t>
      </w:r>
    </w:p>
    <w:p w:rsidR="00565271" w:rsidRDefault="00565271" w:rsidP="00565271">
      <w:pPr>
        <w:jc w:val="center"/>
        <w:rPr>
          <w:b/>
        </w:rPr>
      </w:pPr>
    </w:p>
    <w:tbl>
      <w:tblPr>
        <w:tblW w:w="10980" w:type="dxa"/>
        <w:tblInd w:w="-1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0"/>
      </w:tblGrid>
      <w:tr w:rsidR="00565271" w:rsidRPr="006454E6" w:rsidTr="007F7EEA">
        <w:tc>
          <w:tcPr>
            <w:tcW w:w="10980" w:type="dxa"/>
            <w:shd w:val="clear" w:color="auto" w:fill="FFFFFF"/>
          </w:tcPr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Технология метода кейс-</w:t>
            </w:r>
            <w:proofErr w:type="spellStart"/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стади</w:t>
            </w:r>
            <w:proofErr w:type="spellEnd"/>
            <w:r w:rsidRPr="006454E6">
              <w:rPr>
                <w:rStyle w:val="apple-converted-space"/>
                <w:rFonts w:cs="Arial"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заключается в следующем: по определённым правилам разрабатывается модель конкретной ситуации, произошедшей в реальной жизни, и отражается тот комплекс знаний и практических навыков, которые ученикам нужно получить. При этом учитель выступает в роли ведущего, генерирующего вопросы, фиксирующего ответы, поддерживающего дискуссию, т.е. в роли диспетчера процесса сотворчества. Суть обучения метода состоит в том, что участник образовательного процесса предлагает варианты решений предложенных проблем исходя из имеющихся у него знаний, практического опыта и интуиции.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Метод имеет ряд технологических</w:t>
            </w:r>
            <w:r w:rsidRPr="006454E6">
              <w:rPr>
                <w:rStyle w:val="apple-converted-space"/>
                <w:rFonts w:cs="Arial"/>
                <w:color w:val="333333"/>
                <w:sz w:val="28"/>
                <w:szCs w:val="28"/>
              </w:rPr>
              <w:t> </w:t>
            </w:r>
            <w:r w:rsidRPr="006454E6">
              <w:rPr>
                <w:rStyle w:val="a4"/>
                <w:rFonts w:cs="Arial"/>
                <w:i w:val="0"/>
                <w:color w:val="333333"/>
                <w:sz w:val="28"/>
                <w:szCs w:val="28"/>
              </w:rPr>
              <w:t>особенностей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:</w:t>
            </w:r>
          </w:p>
          <w:p w:rsidR="00565271" w:rsidRPr="006454E6" w:rsidRDefault="00565271" w:rsidP="005652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представляет собой специфическую разновидность исследовательской аналитической технологии, т.е. включает в себя операции исследовательского процесса, аналитической процедуры;</w:t>
            </w:r>
          </w:p>
          <w:p w:rsidR="00565271" w:rsidRPr="006454E6" w:rsidRDefault="00565271" w:rsidP="005652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является технологией коллективного обучения, важнейшие составляющие которой – работа в группе (или подгруппах) и взаимный обмен информацией;</w:t>
            </w:r>
          </w:p>
          <w:p w:rsidR="00565271" w:rsidRPr="006454E6" w:rsidRDefault="00565271" w:rsidP="005652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интегрирует в себе технологии развивающего обучения, включая процедуры индивидуального, группового и коллективного развития, формирования многообразных личностных качеств обучаемых;</w:t>
            </w:r>
          </w:p>
          <w:p w:rsidR="00565271" w:rsidRPr="006454E6" w:rsidRDefault="00565271" w:rsidP="005652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выступает в обучении как синергетическая технология, суть которой заключается в подготовке процедур погружения группы в ситуацию, формировании эффектов умножения знания, </w:t>
            </w:r>
            <w:proofErr w:type="spellStart"/>
            <w:r w:rsidRPr="006454E6">
              <w:rPr>
                <w:rFonts w:cs="Arial"/>
                <w:color w:val="333333"/>
                <w:sz w:val="28"/>
                <w:szCs w:val="28"/>
              </w:rPr>
              <w:t>инсайтного</w:t>
            </w:r>
            <w:proofErr w:type="spellEnd"/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 озарения, обмена открытиями;</w:t>
            </w:r>
          </w:p>
          <w:p w:rsidR="00565271" w:rsidRPr="006454E6" w:rsidRDefault="00565271" w:rsidP="005652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интегрирует в себе значительные достижения технологии «создания успеха», т.е. предусматривает деятельность по активизации учащихся и стимулировании их успеха;</w:t>
            </w:r>
          </w:p>
          <w:p w:rsidR="00565271" w:rsidRPr="006454E6" w:rsidRDefault="00565271" w:rsidP="005652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относится к специфической разновидности проектной технологии.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Выбор проблемы и путей её решения, который школьники осуществляют во время работы над кейсом, состоит из шести этапов, преследующих определённые цели: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jc w:val="center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Этапы работы над кейсом и их цели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rStyle w:val="a4"/>
                      <w:bCs/>
                      <w:i w:val="0"/>
                      <w:sz w:val="28"/>
                      <w:szCs w:val="28"/>
                    </w:rPr>
                    <w:lastRenderedPageBreak/>
                    <w:t>этапы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rStyle w:val="a5"/>
                      <w:b w:val="0"/>
                      <w:iCs/>
                      <w:sz w:val="28"/>
                      <w:szCs w:val="28"/>
                    </w:rPr>
                    <w:t>цели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Знакомство с конкретным случаем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Понять проблемную ситуацию и пути принятия решения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Поиск и анализ информации для принятия решения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Научиться добывать и оценивать информацию, необходимую для решения проблемы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Обсуждение возможностей альтернативных решений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Развивать альтернативное мышление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Резолюция – принятие решения в группах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Сопоставить и оценить предложенные варианты решения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Диспут – защита своих решений отдельными группами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Аргументированно защищать решения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Сопоставление итогов – сравнение решений, принятых в группах, с решением, принятым в действительности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Оценить взаимосвязь интересов, в которых находятся отдельные решения</w:t>
                  </w:r>
                </w:p>
              </w:tc>
            </w:tr>
          </w:tbl>
          <w:p w:rsidR="00565271" w:rsidRPr="006454E6" w:rsidRDefault="00565271" w:rsidP="007F7EEA">
            <w:pPr>
              <w:pStyle w:val="a3"/>
              <w:spacing w:after="150" w:afterAutospacing="0" w:line="360" w:lineRule="auto"/>
              <w:jc w:val="center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Классификация кейсов: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Кейсы отличаются от задач, предлагаемых для решения на семинарских и практических занятиях, поскольку цели их использования в обучении различны. Задачи сопровождают материал, дающий школьникам возможность изучения и применения отдельных теорий, методов, принципов. Обучение с помощью кейсов помогает ученикам приобрести широкий набор разнообразных навыков. Задачи имеют, как правило, одно решение и один путь, приводящий к этому решению. Кейсы имеют несколько решений и множество альтернативных путей, приводящих к нему.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Кейсы делятся </w:t>
            </w:r>
            <w:proofErr w:type="gramStart"/>
            <w:r w:rsidRPr="006454E6">
              <w:rPr>
                <w:rFonts w:cs="Arial"/>
                <w:color w:val="333333"/>
                <w:sz w:val="28"/>
                <w:szCs w:val="28"/>
              </w:rPr>
              <w:t>на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>:</w:t>
            </w:r>
          </w:p>
          <w:p w:rsidR="00565271" w:rsidRPr="006454E6" w:rsidRDefault="00565271" w:rsidP="00565271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lastRenderedPageBreak/>
              <w:t>иллюстративные учебные ситуации</w:t>
            </w:r>
            <w:r w:rsidRPr="006454E6">
              <w:rPr>
                <w:rStyle w:val="apple-converted-space"/>
                <w:rFonts w:cs="Arial"/>
                <w:bCs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– кейсы, цель которых на конкретном практическом примере обучить учащихся алгоритму принятия правильного решения в определённой ситуации;</w:t>
            </w:r>
          </w:p>
          <w:p w:rsidR="00565271" w:rsidRPr="006454E6" w:rsidRDefault="00565271" w:rsidP="00565271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учебные ситуации с формированием проблемы</w:t>
            </w:r>
            <w:r w:rsidRPr="006454E6">
              <w:rPr>
                <w:rStyle w:val="apple-converted-space"/>
                <w:rFonts w:cs="Arial"/>
                <w:bCs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- кейсы, в которых описывается ситуация в конкретный период времени, выявляются и чётко формулируются проблемы; цель такого кейса – диагностирование ситуации и самостоятельное принятие решения по указанной проблеме;</w:t>
            </w:r>
          </w:p>
          <w:p w:rsidR="00565271" w:rsidRPr="006454E6" w:rsidRDefault="00565271" w:rsidP="00565271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учебные ситуации без формирования проблемы</w:t>
            </w:r>
            <w:r w:rsidRPr="006454E6">
              <w:rPr>
                <w:rStyle w:val="apple-converted-space"/>
                <w:rFonts w:cs="Arial"/>
                <w:bCs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– кейсы, в которых описывается более сложная, чем в предыдущем варианте, ситуация, где проблема чётко не выявлена, а представлена в статистических данных, оценках общественного мнения, органов власти; цель такого кейса – самостоятельно выявить проблему, указать альтернативные пути её решения с анализом наличных ресурсов;</w:t>
            </w:r>
          </w:p>
          <w:p w:rsidR="00565271" w:rsidRPr="006454E6" w:rsidRDefault="00565271" w:rsidP="00565271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прикладные упражнения</w:t>
            </w:r>
            <w:r w:rsidRPr="006454E6">
              <w:rPr>
                <w:rStyle w:val="apple-converted-space"/>
                <w:rFonts w:cs="Arial"/>
                <w:bCs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– кейсы, в которых описывается конкретная сложившаяся ситуация и ищется выход из неё; цель такого кейса – поиск путей решения проблемы.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Кейсы могут быть классифицированы исходя из целей и задач процесса обучения. В этом случае могут быть выделены следующие типы кейсов:</w:t>
            </w:r>
          </w:p>
          <w:p w:rsidR="00565271" w:rsidRPr="006454E6" w:rsidRDefault="00565271" w:rsidP="0056527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proofErr w:type="gramStart"/>
            <w:r w:rsidRPr="006454E6">
              <w:rPr>
                <w:rFonts w:cs="Arial"/>
                <w:color w:val="333333"/>
                <w:sz w:val="28"/>
                <w:szCs w:val="28"/>
              </w:rPr>
              <w:t>обучающие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 анализу и оценке;</w:t>
            </w:r>
          </w:p>
          <w:p w:rsidR="00565271" w:rsidRPr="006454E6" w:rsidRDefault="00565271" w:rsidP="0056527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proofErr w:type="gramStart"/>
            <w:r w:rsidRPr="006454E6">
              <w:rPr>
                <w:rFonts w:cs="Arial"/>
                <w:color w:val="333333"/>
                <w:sz w:val="28"/>
                <w:szCs w:val="28"/>
              </w:rPr>
              <w:t>обучающие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 решению проблем и принятию решений;</w:t>
            </w:r>
          </w:p>
          <w:p w:rsidR="00565271" w:rsidRPr="006454E6" w:rsidRDefault="00565271" w:rsidP="00565271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proofErr w:type="gramStart"/>
            <w:r w:rsidRPr="006454E6">
              <w:rPr>
                <w:rFonts w:cs="Arial"/>
                <w:color w:val="333333"/>
                <w:sz w:val="28"/>
                <w:szCs w:val="28"/>
              </w:rPr>
              <w:t>иллюстрирующие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 проблему, решение или концепцию в целом.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Согласно традиционной гарвардской классификации кейсов, они разделяются </w:t>
            </w:r>
            <w:proofErr w:type="gramStart"/>
            <w:r w:rsidRPr="006454E6">
              <w:rPr>
                <w:rFonts w:cs="Arial"/>
                <w:color w:val="333333"/>
                <w:sz w:val="28"/>
                <w:szCs w:val="28"/>
              </w:rPr>
              <w:t>на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>:</w:t>
            </w:r>
          </w:p>
          <w:p w:rsidR="00565271" w:rsidRPr="006454E6" w:rsidRDefault="00565271" w:rsidP="0056527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  <w:u w:val="single"/>
              </w:rPr>
              <w:t>структурированные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, в </w:t>
            </w:r>
            <w:proofErr w:type="gramStart"/>
            <w:r w:rsidRPr="006454E6">
              <w:rPr>
                <w:rFonts w:cs="Arial"/>
                <w:color w:val="333333"/>
                <w:sz w:val="28"/>
                <w:szCs w:val="28"/>
              </w:rPr>
              <w:t>которых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 даётся минимальное количество дополнительной информации. При работе с ними учащийся должен применить определённую модель или формулу, учитывая, что у задач этого типа существует оптимальное решение;</w:t>
            </w:r>
          </w:p>
          <w:p w:rsidR="00565271" w:rsidRPr="006454E6" w:rsidRDefault="00565271" w:rsidP="0056527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  <w:u w:val="single"/>
              </w:rPr>
              <w:t>«маленькие наброски»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, содержащие, как правило, от одной до десяти страниц текста и 1-2 страницы приложений. Они знакомят только с ключевыми понятиями, при их разборе обучающийся должен опираться ещё и на собственные знания;</w:t>
            </w:r>
          </w:p>
          <w:p w:rsidR="00565271" w:rsidRPr="006454E6" w:rsidRDefault="00565271" w:rsidP="0056527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  <w:u w:val="single"/>
              </w:rPr>
              <w:t>большие неструктурированные</w:t>
            </w:r>
            <w:r w:rsidRPr="006454E6">
              <w:rPr>
                <w:rStyle w:val="apple-converted-space"/>
                <w:rFonts w:cs="Arial"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объёмом до 50 страниц – самый сложный из всех видов 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lastRenderedPageBreak/>
              <w:t xml:space="preserve">учебных заданий такого рода. Информация в них даётся очень подробная, в </w:t>
            </w:r>
            <w:proofErr w:type="spellStart"/>
            <w:r w:rsidRPr="006454E6">
              <w:rPr>
                <w:rFonts w:cs="Arial"/>
                <w:color w:val="333333"/>
                <w:sz w:val="28"/>
                <w:szCs w:val="28"/>
              </w:rPr>
              <w:t>т.ч</w:t>
            </w:r>
            <w:proofErr w:type="spellEnd"/>
            <w:r w:rsidRPr="006454E6">
              <w:rPr>
                <w:rFonts w:cs="Arial"/>
                <w:color w:val="333333"/>
                <w:sz w:val="28"/>
                <w:szCs w:val="28"/>
              </w:rPr>
              <w:t>. и совершенно ненужная. При этом самые необходимые для разбора сведения, наоборот, могут отсутствовать – учащийся должен распознать такие подвохи и справиться с ними;</w:t>
            </w:r>
          </w:p>
          <w:p w:rsidR="00565271" w:rsidRPr="006454E6" w:rsidRDefault="00565271" w:rsidP="0056527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proofErr w:type="gramStart"/>
            <w:r w:rsidRPr="006454E6">
              <w:rPr>
                <w:rFonts w:cs="Arial"/>
                <w:color w:val="333333"/>
                <w:sz w:val="28"/>
                <w:szCs w:val="28"/>
                <w:u w:val="single"/>
              </w:rPr>
              <w:t>первооткрывательские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, при разборе которых от учеников требуется не только применить уже усвоенные теоретические знания и практические навыки, но и предложить нечто новое.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 При этом они вместе с преподавателями выступают в роли исследователей.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Кейсы могут быть представлены в различной форме: от нескольких предложений на одной странице до множества страниц. Кейс может содержать описание одного события в одной организации или историю развития многих организаций за многие годы; включать в себя известные академические модели или не соответствовать ни одной из них.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jc w:val="center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Классификация кейсов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rStyle w:val="a5"/>
                      <w:b w:val="0"/>
                      <w:iCs/>
                      <w:sz w:val="28"/>
                      <w:szCs w:val="28"/>
                    </w:rPr>
                    <w:t>Основание классификации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rStyle w:val="a5"/>
                      <w:b w:val="0"/>
                      <w:iCs/>
                      <w:sz w:val="28"/>
                      <w:szCs w:val="28"/>
                    </w:rPr>
                    <w:t>Виды кейсов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Наличие сюжета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Сюжетный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Бессюжетный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Временная последовательность материала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В режиме прошлого к настоящему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Воспоминание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Прогностический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Субъект кейса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Личностный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Организационно-институционный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454E6">
                    <w:rPr>
                      <w:sz w:val="28"/>
                      <w:szCs w:val="28"/>
                    </w:rPr>
                    <w:t>Многосубъектный</w:t>
                  </w:r>
                  <w:proofErr w:type="spellEnd"/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Способ представления материала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Рассказ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Эссе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lastRenderedPageBreak/>
                    <w:t>Журналистское расследование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Отчёт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Очерк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Совокупность фактов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Совокупность статистических материалов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Совокупность документов и производственных образцов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lastRenderedPageBreak/>
                    <w:t>Объём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6454E6">
                    <w:rPr>
                      <w:sz w:val="28"/>
                      <w:szCs w:val="28"/>
                    </w:rPr>
                    <w:t>Краткий</w:t>
                  </w:r>
                  <w:proofErr w:type="gramEnd"/>
                  <w:r w:rsidRPr="006454E6">
                    <w:rPr>
                      <w:sz w:val="28"/>
                      <w:szCs w:val="28"/>
                    </w:rPr>
                    <w:t xml:space="preserve"> (мини)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Средний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Объёмный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Наличие приложений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Без приложений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Со специальными приложениями</w:t>
                  </w:r>
                </w:p>
              </w:tc>
            </w:tr>
            <w:tr w:rsidR="00565271" w:rsidRPr="006454E6" w:rsidTr="007F7EEA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Тип методической части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Вопросный</w:t>
                  </w:r>
                </w:p>
                <w:p w:rsidR="00565271" w:rsidRPr="006454E6" w:rsidRDefault="00565271" w:rsidP="007F7EEA">
                  <w:pPr>
                    <w:pStyle w:val="a3"/>
                    <w:spacing w:after="15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454E6">
                    <w:rPr>
                      <w:sz w:val="28"/>
                      <w:szCs w:val="28"/>
                    </w:rPr>
                    <w:t>Кейс-задание</w:t>
                  </w:r>
                </w:p>
              </w:tc>
            </w:tr>
          </w:tbl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Кейс представляет собой результат научно-методической деятельности преподавателя. Во-первых, он отражает типовые ситуации, которые наиболее часто встречаются в реальной жизни и с которыми ученикам в будущем придётся столкнуться как специалистам в процессе своей профессиональной деятельности. Во-вторых, в обучающем кейсе на первом месте стоят учебные и воспитательные задачи, что предопределяет значительный элемент условности при отражении в нём жизни. Ученикам предлагается не реальная ситуация (проблема, сюжет), а смоделированная преподавателем на основе наиболее 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lastRenderedPageBreak/>
              <w:t>важных и правдивых жизненных деталей. Такой кейс позволяет увидеть в ситуациях типичные моменты и формирует способность их анализировать посредством применения аналогии.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jc w:val="center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Составление сюжета кейса: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 xml:space="preserve">Сюжетную канву кейсов может составлять художественная и публицистическая литература, которая значительно актуализирует кейс, повышает к нему интерес со стороны учеников. Применение художественной литературы и публицистики придаёт кейсу культурологическую функцию, стимулирует нравственное развитие </w:t>
            </w:r>
            <w:proofErr w:type="gramStart"/>
            <w:r w:rsidRPr="006454E6">
              <w:rPr>
                <w:rFonts w:cs="Arial"/>
                <w:color w:val="333333"/>
                <w:sz w:val="28"/>
                <w:szCs w:val="28"/>
              </w:rPr>
              <w:t>обучающихся</w:t>
            </w:r>
            <w:proofErr w:type="gramEnd"/>
            <w:r w:rsidRPr="006454E6">
              <w:rPr>
                <w:rFonts w:cs="Arial"/>
                <w:color w:val="333333"/>
                <w:sz w:val="28"/>
                <w:szCs w:val="28"/>
              </w:rPr>
              <w:t>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jc w:val="center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Этапы создания кейсов: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формирование дидактических целей кейса: определение места кейса в структуре учебной дисциплины; определение того раздела дисциплины, которому посвящена данная ситуация; формулирование целей и задач кейса;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определение проблемной ситуации;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построение программной карты кейса, состоящей из основных тезисов, которые необходимо воплотить в тексте;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поиск институциональной системы, которая имеет непосредственное отношение к тезисам программной карты;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сбор информации в институциональной системе относительно тезисов программной карты кейса;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построение или выбор модели ситуации, которая отражает деятельность института; проверка её соответствия реальности;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выбор жанра кейса;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написание текста кейса;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диагностика правильности и эффективности кейса; проведение методического эксперимента (создание модели), построенного по той или иной схеме, для выяснения эффективности данного кейса;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подготовка окончательного варианта кейса;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внедрение кейса в практику обучения, его применение при проведении учебных занятий;</w:t>
            </w:r>
          </w:p>
          <w:p w:rsidR="00565271" w:rsidRPr="006454E6" w:rsidRDefault="00565271" w:rsidP="0056527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lastRenderedPageBreak/>
              <w:t>подготовка методических рекомендаций по использованию кейса: разработка заданий для учеников и возможных вопросов для ведения дискуссии и презентации кейса, описание предполагаемых действий учащихся и преподавателя в момент обсуждения кейса.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jc w:val="center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5"/>
                <w:rFonts w:cs="Arial"/>
                <w:b w:val="0"/>
                <w:color w:val="333333"/>
                <w:sz w:val="28"/>
                <w:szCs w:val="28"/>
              </w:rPr>
              <w:t>Структура кейсов: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Fonts w:cs="Arial"/>
                <w:color w:val="333333"/>
                <w:sz w:val="28"/>
                <w:szCs w:val="28"/>
              </w:rPr>
              <w:t>Кейс может содержать видео-, аудиоматериалы, материалы на электронных носителях. Структура кейса независимо от его вида должна иметь три основные части.</w:t>
            </w:r>
          </w:p>
          <w:p w:rsidR="00565271" w:rsidRPr="006454E6" w:rsidRDefault="00565271" w:rsidP="007F7EEA">
            <w:pPr>
              <w:pStyle w:val="a3"/>
              <w:spacing w:after="150" w:afterAutospacing="0" w:line="360" w:lineRule="auto"/>
              <w:rPr>
                <w:rFonts w:cs="Arial"/>
                <w:color w:val="333333"/>
                <w:sz w:val="28"/>
                <w:szCs w:val="28"/>
              </w:rPr>
            </w:pPr>
            <w:r w:rsidRPr="006454E6">
              <w:rPr>
                <w:rStyle w:val="a4"/>
                <w:rFonts w:cs="Arial"/>
                <w:i w:val="0"/>
                <w:color w:val="333333"/>
                <w:sz w:val="28"/>
                <w:szCs w:val="28"/>
              </w:rPr>
              <w:t>Сюжетная</w:t>
            </w:r>
            <w:r w:rsidRPr="006454E6">
              <w:rPr>
                <w:rStyle w:val="apple-converted-space"/>
                <w:rFonts w:cs="Arial"/>
                <w:iCs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часть содержит описание ситуации и информацию, позволяющую понять, при каких условиях она развивалась, с указанием источника полученных данных.</w:t>
            </w:r>
            <w:r w:rsidRPr="006454E6">
              <w:rPr>
                <w:rStyle w:val="apple-converted-space"/>
                <w:rFonts w:cs="Arial"/>
                <w:color w:val="333333"/>
                <w:sz w:val="28"/>
                <w:szCs w:val="28"/>
              </w:rPr>
              <w:t> </w:t>
            </w:r>
            <w:r w:rsidRPr="006454E6">
              <w:rPr>
                <w:rStyle w:val="a4"/>
                <w:rFonts w:cs="Arial"/>
                <w:i w:val="0"/>
                <w:color w:val="333333"/>
                <w:sz w:val="28"/>
                <w:szCs w:val="28"/>
              </w:rPr>
              <w:t>Информационная</w:t>
            </w:r>
            <w:r w:rsidRPr="006454E6">
              <w:rPr>
                <w:rStyle w:val="apple-converted-space"/>
                <w:rFonts w:cs="Arial"/>
                <w:iCs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часть должна включать в себя информацию, которая позволит правильно понять развитие событий.</w:t>
            </w:r>
            <w:r w:rsidRPr="006454E6">
              <w:rPr>
                <w:rStyle w:val="apple-converted-space"/>
                <w:rFonts w:cs="Arial"/>
                <w:color w:val="333333"/>
                <w:sz w:val="28"/>
                <w:szCs w:val="28"/>
              </w:rPr>
              <w:t> </w:t>
            </w:r>
            <w:r w:rsidRPr="006454E6">
              <w:rPr>
                <w:rStyle w:val="a4"/>
                <w:rFonts w:cs="Arial"/>
                <w:i w:val="0"/>
                <w:color w:val="333333"/>
                <w:sz w:val="28"/>
                <w:szCs w:val="28"/>
              </w:rPr>
              <w:t>Методическая</w:t>
            </w:r>
            <w:r w:rsidRPr="006454E6">
              <w:rPr>
                <w:rStyle w:val="apple-converted-space"/>
                <w:rFonts w:cs="Arial"/>
                <w:iCs/>
                <w:color w:val="333333"/>
                <w:sz w:val="28"/>
                <w:szCs w:val="28"/>
              </w:rPr>
              <w:t> </w:t>
            </w:r>
            <w:r w:rsidRPr="006454E6">
              <w:rPr>
                <w:rFonts w:cs="Arial"/>
                <w:color w:val="333333"/>
                <w:sz w:val="28"/>
                <w:szCs w:val="28"/>
              </w:rPr>
              <w:t>часть разъясняет место данного кейса в структуре учебной дисциплины, формулирует задания по анализу кейса для учащихся и записку по преподаванию конкретной ситуации для преподавателя.</w:t>
            </w:r>
          </w:p>
        </w:tc>
      </w:tr>
    </w:tbl>
    <w:p w:rsidR="00565271" w:rsidRPr="006454E6" w:rsidRDefault="00565271" w:rsidP="00565271">
      <w:pPr>
        <w:tabs>
          <w:tab w:val="left" w:pos="3180"/>
        </w:tabs>
        <w:spacing w:before="100" w:beforeAutospacing="1" w:line="360" w:lineRule="auto"/>
        <w:rPr>
          <w:sz w:val="28"/>
          <w:szCs w:val="28"/>
        </w:rPr>
      </w:pP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Та</w:t>
      </w:r>
      <w:r>
        <w:rPr>
          <w:rFonts w:cs="Arial"/>
          <w:sz w:val="28"/>
        </w:rPr>
        <w:t xml:space="preserve">ким образом, в результате такой работы </w:t>
      </w:r>
      <w:r w:rsidRPr="0042502E">
        <w:rPr>
          <w:rFonts w:cs="Arial"/>
          <w:sz w:val="28"/>
        </w:rPr>
        <w:t xml:space="preserve"> учащиеся более уверенно находят необходимую для них информацию, ставят вопросы к тексту. В итоге дети учатся получать знания самостоятельно.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В результате работы я пришла к выводу, что использование технологии кейс-обучение в групповой форме: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- формирует у учащихся умение высказывать свои мысли, ставить вопросы к тексту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- развивает мыслительную деятельность учащихся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- способствует применению на практике полученных знаний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- учит предлагать собственный (или групповой) взгляд на проблему.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Метод кейс-обучение в групповой форме способствует: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- активизации деятельности учащихся на уроках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- развитию познавательной деятельности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t>- лучшему запоминанию изученного материала</w:t>
      </w:r>
    </w:p>
    <w:p w:rsidR="00565271" w:rsidRPr="0042502E" w:rsidRDefault="00565271" w:rsidP="00565271">
      <w:pPr>
        <w:spacing w:line="360" w:lineRule="auto"/>
        <w:ind w:left="1440" w:right="356" w:hanging="1440"/>
        <w:rPr>
          <w:sz w:val="28"/>
          <w:szCs w:val="22"/>
        </w:rPr>
      </w:pPr>
      <w:r w:rsidRPr="0042502E">
        <w:rPr>
          <w:rFonts w:cs="Arial"/>
          <w:sz w:val="28"/>
        </w:rPr>
        <w:lastRenderedPageBreak/>
        <w:t>- развитию коммуникативных действий (умению слышать, слушать и понимать партнёра, согласованно выполнять совместную деятельность, вести дискуссию, оказывать поддержку друг другу).</w:t>
      </w:r>
    </w:p>
    <w:p w:rsidR="00565271" w:rsidRPr="0042502E" w:rsidRDefault="00565271" w:rsidP="00565271">
      <w:pPr>
        <w:spacing w:before="100" w:beforeAutospacing="1" w:line="360" w:lineRule="auto"/>
        <w:rPr>
          <w:sz w:val="28"/>
          <w:szCs w:val="28"/>
        </w:rPr>
      </w:pPr>
      <w:r w:rsidRPr="0042502E">
        <w:rPr>
          <w:rFonts w:cs="Arial"/>
          <w:sz w:val="28"/>
        </w:rPr>
        <w:t>Данные качества необходимы не только в учебной деятельности, но и в жизни</w:t>
      </w:r>
    </w:p>
    <w:p w:rsidR="00565271" w:rsidRPr="0042502E" w:rsidRDefault="00565271" w:rsidP="00565271">
      <w:pPr>
        <w:spacing w:before="100" w:beforeAutospacing="1" w:line="360" w:lineRule="auto"/>
        <w:rPr>
          <w:sz w:val="28"/>
          <w:szCs w:val="28"/>
        </w:rPr>
      </w:pPr>
    </w:p>
    <w:p w:rsidR="00565271" w:rsidRDefault="00565271" w:rsidP="00565271">
      <w:pPr>
        <w:spacing w:before="100" w:beforeAutospacing="1" w:line="360" w:lineRule="auto"/>
        <w:rPr>
          <w:sz w:val="28"/>
          <w:szCs w:val="28"/>
        </w:rPr>
      </w:pPr>
    </w:p>
    <w:p w:rsidR="00565271" w:rsidRDefault="00565271" w:rsidP="00565271">
      <w:pPr>
        <w:spacing w:before="100" w:beforeAutospacing="1" w:line="360" w:lineRule="auto"/>
        <w:rPr>
          <w:sz w:val="28"/>
          <w:szCs w:val="28"/>
        </w:rPr>
      </w:pPr>
    </w:p>
    <w:p w:rsidR="00565271" w:rsidRDefault="00565271" w:rsidP="00565271">
      <w:pPr>
        <w:spacing w:before="100" w:beforeAutospacing="1" w:line="360" w:lineRule="auto"/>
        <w:rPr>
          <w:sz w:val="28"/>
          <w:szCs w:val="28"/>
        </w:rPr>
      </w:pPr>
    </w:p>
    <w:p w:rsidR="00565271" w:rsidRDefault="00565271" w:rsidP="00565271">
      <w:pPr>
        <w:spacing w:before="100" w:beforeAutospacing="1" w:line="360" w:lineRule="auto"/>
        <w:rPr>
          <w:sz w:val="28"/>
          <w:szCs w:val="28"/>
        </w:rPr>
      </w:pPr>
    </w:p>
    <w:p w:rsidR="00565271" w:rsidRDefault="00565271" w:rsidP="00565271">
      <w:pPr>
        <w:spacing w:before="100" w:beforeAutospacing="1" w:line="360" w:lineRule="auto"/>
        <w:rPr>
          <w:sz w:val="28"/>
          <w:szCs w:val="28"/>
        </w:rPr>
      </w:pPr>
    </w:p>
    <w:p w:rsidR="00565271" w:rsidRDefault="00565271" w:rsidP="00565271">
      <w:pPr>
        <w:spacing w:before="100" w:beforeAutospacing="1" w:line="360" w:lineRule="auto"/>
        <w:rPr>
          <w:sz w:val="28"/>
          <w:szCs w:val="28"/>
        </w:rPr>
      </w:pPr>
    </w:p>
    <w:p w:rsidR="00565271" w:rsidRPr="00966FDA" w:rsidRDefault="00565271" w:rsidP="00565271">
      <w:pPr>
        <w:pStyle w:val="2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966FDA">
        <w:rPr>
          <w:rStyle w:val="a5"/>
          <w:rFonts w:ascii="Times New Roman" w:hAnsi="Times New Roman" w:cs="Times New Roman"/>
          <w:b/>
          <w:color w:val="333333"/>
          <w:sz w:val="32"/>
          <w:szCs w:val="32"/>
        </w:rPr>
        <w:t>Классификация кейсов</w:t>
      </w:r>
    </w:p>
    <w:tbl>
      <w:tblPr>
        <w:tblW w:w="10800" w:type="dxa"/>
        <w:tblCellSpacing w:w="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5219"/>
      </w:tblGrid>
      <w:tr w:rsidR="00565271" w:rsidRPr="00966FDA" w:rsidTr="007F7EEA">
        <w:trPr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pStyle w:val="a3"/>
              <w:spacing w:after="150" w:afterAutospacing="0" w:line="360" w:lineRule="auto"/>
              <w:jc w:val="center"/>
              <w:rPr>
                <w:i/>
                <w:sz w:val="32"/>
                <w:szCs w:val="32"/>
              </w:rPr>
            </w:pPr>
            <w:r w:rsidRPr="00966FDA">
              <w:rPr>
                <w:rStyle w:val="a5"/>
                <w:i/>
                <w:iCs/>
                <w:sz w:val="32"/>
                <w:szCs w:val="32"/>
              </w:rPr>
              <w:t>Основание классификации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pStyle w:val="a3"/>
              <w:spacing w:after="150" w:afterAutospacing="0" w:line="360" w:lineRule="auto"/>
              <w:jc w:val="center"/>
              <w:rPr>
                <w:i/>
                <w:sz w:val="32"/>
                <w:szCs w:val="32"/>
              </w:rPr>
            </w:pPr>
            <w:r w:rsidRPr="00966FDA">
              <w:rPr>
                <w:rStyle w:val="a5"/>
                <w:i/>
                <w:iCs/>
                <w:sz w:val="32"/>
                <w:szCs w:val="32"/>
              </w:rPr>
              <w:t>Виды кейсов</w:t>
            </w:r>
          </w:p>
        </w:tc>
      </w:tr>
      <w:tr w:rsidR="00565271" w:rsidRPr="00966FDA" w:rsidTr="007F7EEA">
        <w:trPr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Наличие сюжета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Сюжетный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Бессюжетный</w:t>
            </w:r>
          </w:p>
        </w:tc>
      </w:tr>
      <w:tr w:rsidR="00565271" w:rsidRPr="00966FDA" w:rsidTr="007F7EEA">
        <w:trPr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Временная последовательность материала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В режиме прошлого к настоящему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Воспоминание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Прогностический</w:t>
            </w:r>
          </w:p>
        </w:tc>
      </w:tr>
      <w:tr w:rsidR="00565271" w:rsidRPr="00966FDA" w:rsidTr="007F7EEA">
        <w:trPr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Субъект кейса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Личностный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Организационно-институционный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proofErr w:type="spellStart"/>
            <w:r w:rsidRPr="00966FDA">
              <w:rPr>
                <w:sz w:val="28"/>
              </w:rPr>
              <w:t>Многосубъектный</w:t>
            </w:r>
            <w:proofErr w:type="spellEnd"/>
          </w:p>
        </w:tc>
      </w:tr>
      <w:tr w:rsidR="00565271" w:rsidRPr="00966FDA" w:rsidTr="007F7EEA">
        <w:trPr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Способ представления материала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Рассказ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lastRenderedPageBreak/>
              <w:t>Эссе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Журналистское расследование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Отчёт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Очерк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Совокупность фактов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Совокупность статистических материалов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Совокупность документов и производственных образцов</w:t>
            </w:r>
          </w:p>
        </w:tc>
      </w:tr>
      <w:tr w:rsidR="00565271" w:rsidRPr="00966FDA" w:rsidTr="007F7EEA">
        <w:trPr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lastRenderedPageBreak/>
              <w:t>Объём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proofErr w:type="gramStart"/>
            <w:r w:rsidRPr="00966FDA">
              <w:rPr>
                <w:sz w:val="28"/>
              </w:rPr>
              <w:t>Краткий</w:t>
            </w:r>
            <w:proofErr w:type="gramEnd"/>
            <w:r w:rsidRPr="00966FDA">
              <w:rPr>
                <w:sz w:val="28"/>
              </w:rPr>
              <w:t xml:space="preserve"> (мини)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Средний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Объёмный</w:t>
            </w:r>
          </w:p>
        </w:tc>
      </w:tr>
      <w:tr w:rsidR="00565271" w:rsidRPr="00966FDA" w:rsidTr="007F7EEA">
        <w:trPr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Наличие приложений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Без приложений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Со специальными приложениями</w:t>
            </w:r>
          </w:p>
        </w:tc>
      </w:tr>
      <w:tr w:rsidR="00565271" w:rsidRPr="00966FDA" w:rsidTr="007F7EEA">
        <w:trPr>
          <w:trHeight w:val="1088"/>
          <w:tblCellSpacing w:w="0" w:type="dxa"/>
        </w:trPr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Тип методической части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Вопросный</w:t>
            </w:r>
          </w:p>
          <w:p w:rsidR="00565271" w:rsidRPr="00966FDA" w:rsidRDefault="00565271" w:rsidP="007F7EEA">
            <w:pPr>
              <w:spacing w:line="360" w:lineRule="auto"/>
              <w:rPr>
                <w:sz w:val="28"/>
              </w:rPr>
            </w:pPr>
            <w:r w:rsidRPr="00966FDA">
              <w:rPr>
                <w:sz w:val="28"/>
              </w:rPr>
              <w:t>Кейс-задание</w:t>
            </w:r>
          </w:p>
        </w:tc>
      </w:tr>
    </w:tbl>
    <w:p w:rsidR="00565271" w:rsidRPr="00966FDA" w:rsidRDefault="00565271" w:rsidP="00565271">
      <w:pPr>
        <w:spacing w:line="360" w:lineRule="auto"/>
        <w:rPr>
          <w:sz w:val="28"/>
          <w:szCs w:val="28"/>
        </w:rPr>
      </w:pPr>
    </w:p>
    <w:p w:rsidR="00565271" w:rsidRPr="00966FDA" w:rsidRDefault="00565271" w:rsidP="00565271">
      <w:pPr>
        <w:spacing w:line="360" w:lineRule="auto"/>
        <w:rPr>
          <w:sz w:val="28"/>
          <w:szCs w:val="28"/>
        </w:rPr>
      </w:pPr>
    </w:p>
    <w:p w:rsidR="00451D00" w:rsidRDefault="00451D00">
      <w:bookmarkStart w:id="0" w:name="_GoBack"/>
      <w:bookmarkEnd w:id="0"/>
    </w:p>
    <w:sectPr w:rsidR="0045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3FC"/>
    <w:multiLevelType w:val="multilevel"/>
    <w:tmpl w:val="A46C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277BE"/>
    <w:multiLevelType w:val="multilevel"/>
    <w:tmpl w:val="EFD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815F2"/>
    <w:multiLevelType w:val="multilevel"/>
    <w:tmpl w:val="5628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C7FDD"/>
    <w:multiLevelType w:val="multilevel"/>
    <w:tmpl w:val="07C0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940DF"/>
    <w:multiLevelType w:val="multilevel"/>
    <w:tmpl w:val="CE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C4"/>
    <w:rsid w:val="00451D00"/>
    <w:rsid w:val="00565271"/>
    <w:rsid w:val="007955A3"/>
    <w:rsid w:val="00E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52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2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5652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5271"/>
  </w:style>
  <w:style w:type="character" w:styleId="a4">
    <w:name w:val="Emphasis"/>
    <w:basedOn w:val="a0"/>
    <w:qFormat/>
    <w:rsid w:val="00565271"/>
    <w:rPr>
      <w:i/>
      <w:iCs/>
    </w:rPr>
  </w:style>
  <w:style w:type="character" w:styleId="a5">
    <w:name w:val="Strong"/>
    <w:basedOn w:val="a0"/>
    <w:qFormat/>
    <w:rsid w:val="00565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52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2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5652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5271"/>
  </w:style>
  <w:style w:type="character" w:styleId="a4">
    <w:name w:val="Emphasis"/>
    <w:basedOn w:val="a0"/>
    <w:qFormat/>
    <w:rsid w:val="00565271"/>
    <w:rPr>
      <w:i/>
      <w:iCs/>
    </w:rPr>
  </w:style>
  <w:style w:type="character" w:styleId="a5">
    <w:name w:val="Strong"/>
    <w:basedOn w:val="a0"/>
    <w:qFormat/>
    <w:rsid w:val="00565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2015-10-07T17:58:00Z</dcterms:created>
  <dcterms:modified xsi:type="dcterms:W3CDTF">2015-10-07T17:58:00Z</dcterms:modified>
</cp:coreProperties>
</file>