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E5" w:rsidRPr="000038E5" w:rsidRDefault="000038E5" w:rsidP="000038E5">
      <w:pPr>
        <w:shd w:val="clear" w:color="auto" w:fill="FFFFFF"/>
        <w:spacing w:after="0" w:line="468" w:lineRule="atLeast"/>
        <w:jc w:val="center"/>
        <w:outlineLvl w:val="0"/>
        <w:rPr>
          <w:rFonts w:ascii="Arial" w:eastAsia="Times New Roman" w:hAnsi="Arial" w:cs="Arial"/>
          <w:color w:val="379D25"/>
          <w:kern w:val="36"/>
          <w:sz w:val="39"/>
          <w:szCs w:val="39"/>
          <w:lang w:eastAsia="ru-RU"/>
        </w:rPr>
      </w:pPr>
      <w:r w:rsidRPr="000038E5">
        <w:rPr>
          <w:rFonts w:ascii="Arial" w:eastAsia="Times New Roman" w:hAnsi="Arial" w:cs="Arial"/>
          <w:b/>
          <w:bCs/>
          <w:color w:val="379D25"/>
          <w:kern w:val="36"/>
          <w:sz w:val="39"/>
          <w:szCs w:val="39"/>
          <w:lang w:eastAsia="ru-RU"/>
        </w:rPr>
        <w:fldChar w:fldCharType="begin"/>
      </w:r>
      <w:r w:rsidRPr="000038E5">
        <w:rPr>
          <w:rFonts w:ascii="Arial" w:eastAsia="Times New Roman" w:hAnsi="Arial" w:cs="Arial"/>
          <w:b/>
          <w:bCs/>
          <w:color w:val="379D25"/>
          <w:kern w:val="36"/>
          <w:sz w:val="39"/>
          <w:szCs w:val="39"/>
          <w:lang w:eastAsia="ru-RU"/>
        </w:rPr>
        <w:instrText xml:space="preserve"> HYPERLINK "http://vladrieltor.ru/familykodeks" \o "Семейный кодекс РФ" \t "_blank" </w:instrText>
      </w:r>
      <w:r w:rsidRPr="000038E5">
        <w:rPr>
          <w:rFonts w:ascii="Arial" w:eastAsia="Times New Roman" w:hAnsi="Arial" w:cs="Arial"/>
          <w:b/>
          <w:bCs/>
          <w:color w:val="379D25"/>
          <w:kern w:val="36"/>
          <w:sz w:val="39"/>
          <w:szCs w:val="39"/>
          <w:lang w:eastAsia="ru-RU"/>
        </w:rPr>
        <w:fldChar w:fldCharType="separate"/>
      </w:r>
      <w:r w:rsidRPr="000038E5">
        <w:rPr>
          <w:rFonts w:ascii="Arial" w:eastAsia="Times New Roman" w:hAnsi="Arial" w:cs="Arial"/>
          <w:color w:val="0131C1"/>
          <w:kern w:val="36"/>
          <w:sz w:val="39"/>
          <w:szCs w:val="39"/>
          <w:lang w:eastAsia="ru-RU"/>
        </w:rPr>
        <w:t>Семейный кодекс РФ</w:t>
      </w:r>
      <w:r w:rsidRPr="000038E5">
        <w:rPr>
          <w:rFonts w:ascii="Arial" w:eastAsia="Times New Roman" w:hAnsi="Arial" w:cs="Arial"/>
          <w:b/>
          <w:bCs/>
          <w:color w:val="379D25"/>
          <w:kern w:val="36"/>
          <w:sz w:val="39"/>
          <w:szCs w:val="39"/>
          <w:lang w:eastAsia="ru-RU"/>
        </w:rPr>
        <w:fldChar w:fldCharType="end"/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ind w:left="1416" w:firstLine="708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Глава 11. Права несовершеннолетних детей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54. Право ребенка жить и воспитываться в семье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Ребенком признается лицо, не достигшее возраста восемнадцати лет (совершеннолетия).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Каждый ребенок имеет право жить и воспитываться в семье, насколько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родителей, при лише</w:t>
      </w:r>
      <w:bookmarkStart w:id="0" w:name="_GoBack"/>
      <w:bookmarkEnd w:id="0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55. Право ребенка на общение с родителями и другими родственниками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недействительным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раздельное проживание родителей не влияют на права ребенка.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56. Право ребенка на защиту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Ребенок имеет право на защиту своих прав и законных интересов.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Ребенок имеет право на защиту от злоупотреблений со стороны родителей (лиц, их заменяющих).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57. Право ребенка выражать свое мнение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</w:t>
      </w: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145), органы опеки и попечительства или суд могут принять решение только с согласия ребенка, достигшего возраста десяти лет.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58. Право ребенка на имя, отчество и фамилию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Ребенок имеет право на имя, отчество и фамилию.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При отсутствии соглашения между родителями относительно имени и (или) фамилии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возникшие разногласия разрешаются органом опеки и попечительства.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59. Изменение имени и фамилии ребенка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исходя из интересов ребенка вправе разрешить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изменить имя ребенку, а также изменить присвоенную ему фамилию на фамилию другого родителя.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недееспособным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также в случаях уклонения родителя без уважительных причин от воспитания и содержания ребенка.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исходя из интересов ребенка вправе разрешить</w:t>
      </w:r>
      <w:proofErr w:type="gramEnd"/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изменить его фамилию на фамилию матери, которую она носит в момент обращения с такой просьбой.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Статья 60. Имущественные права ребенка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0038E5" w:rsidRPr="000038E5" w:rsidRDefault="000038E5" w:rsidP="000038E5">
      <w:pPr>
        <w:shd w:val="clear" w:color="auto" w:fill="FFFFFF"/>
        <w:spacing w:before="75" w:after="45" w:line="263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38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621CA1" w:rsidRDefault="00621CA1"/>
    <w:sectPr w:rsidR="00621CA1" w:rsidSect="000038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B"/>
    <w:rsid w:val="000038E5"/>
    <w:rsid w:val="00621CA1"/>
    <w:rsid w:val="00C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Макс410</dc:creator>
  <cp:keywords/>
  <dc:description/>
  <cp:lastModifiedBy>Макс410</cp:lastModifiedBy>
  <cp:revision>2</cp:revision>
  <dcterms:created xsi:type="dcterms:W3CDTF">2015-11-27T13:40:00Z</dcterms:created>
  <dcterms:modified xsi:type="dcterms:W3CDTF">2015-11-27T13:41:00Z</dcterms:modified>
</cp:coreProperties>
</file>