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F4" w:rsidRDefault="00D134F4" w:rsidP="00BD12A6">
      <w:pPr>
        <w:pStyle w:val="msonospacing0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2A125B">
        <w:rPr>
          <w:rFonts w:ascii="Times New Roman" w:hAnsi="Times New Roman" w:cs="Times New Roman"/>
        </w:rPr>
        <w:t>«Технологическая карта - элемент современного урока. Виды универсальных  технологических карт».</w:t>
      </w:r>
    </w:p>
    <w:p w:rsidR="00D134F4" w:rsidRPr="002A125B" w:rsidRDefault="00D134F4" w:rsidP="002A125B">
      <w:pPr>
        <w:pStyle w:val="msonospacing0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Нежельская Светлана Викторовна, учитель математики, МКОУ Лосевская СОШ №2.</w:t>
      </w:r>
    </w:p>
    <w:p w:rsidR="00D134F4" w:rsidRPr="002A125B" w:rsidRDefault="00D134F4" w:rsidP="00BD12A6">
      <w:pPr>
        <w:pStyle w:val="msonospacing0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</w:p>
    <w:p w:rsidR="00D134F4" w:rsidRPr="002A125B" w:rsidRDefault="00D134F4" w:rsidP="00CC3E12">
      <w:pPr>
        <w:pStyle w:val="msonospacing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A125B">
        <w:rPr>
          <w:rFonts w:ascii="Times New Roman" w:hAnsi="Times New Roman" w:cs="Times New Roman"/>
        </w:rPr>
        <w:t xml:space="preserve">Высказывание А. Дистервега о том, что «Развитие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напряжением» актуальны и по настоящее время. И для меня, учителя математики, встал вопрос о том, как необходимо  готовиться к урокам в новых условиях. </w:t>
      </w:r>
      <w:r w:rsidRPr="002A125B">
        <w:rPr>
          <w:rFonts w:ascii="Times New Roman" w:hAnsi="Times New Roman" w:cs="Times New Roman"/>
          <w:shd w:val="clear" w:color="auto" w:fill="FFFFFF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 Формулировки ФГОСа указывают на реальные виды деятельности, которыми учащийся должен овладеть к концу обучения. Эти требования сформулированы в виде личностных, метапредметных и предметных результатов.</w:t>
      </w:r>
    </w:p>
    <w:p w:rsidR="00D134F4" w:rsidRPr="002A125B" w:rsidRDefault="00D134F4" w:rsidP="00CC3E12">
      <w:pPr>
        <w:pStyle w:val="msonospacing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A125B">
        <w:rPr>
          <w:rFonts w:ascii="Times New Roman" w:hAnsi="Times New Roman" w:cs="Times New Roman"/>
          <w:shd w:val="clear" w:color="auto" w:fill="FFFFFF"/>
        </w:rPr>
        <w:t xml:space="preserve">Изучая формулировки ФГОС, я осознала важность и необходимость умения планировать и строить урок, так чтобы осознанно осуществлять формирование результатов обучения, достижение трех групп планируемых образовательных результатов: личностных, метапредметных и предметных. Проанализировав (открытые источники сети Интернет) достаточно большое количество технологических карт урока, разработанных учителями-предметниками (Е.В.Якушина «Готовимся к уроку в условиях новых ФГОС»;  Е.В.Якушина «Подготовка к уроку в соответствии с требованиями ФГОС»; И.М.Логвинова, Г.Л.Копотева «Конструирование технологической карты урока в соответствии с требованиями ФГОС»),  пришла к выводу, что унифицированной формы технологической  карты в настоящее время не существует. </w:t>
      </w:r>
    </w:p>
    <w:p w:rsidR="00D134F4" w:rsidRPr="002A125B" w:rsidRDefault="00D134F4" w:rsidP="009F7DAE">
      <w:pPr>
        <w:pStyle w:val="NormalWeb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2A125B">
        <w:rPr>
          <w:shd w:val="clear" w:color="auto" w:fill="FFFFFF"/>
        </w:rPr>
        <w:t>Основными типами уроков по Стандартам являются уроки следующего вида:</w:t>
      </w:r>
    </w:p>
    <w:p w:rsidR="00D134F4" w:rsidRPr="002A125B" w:rsidRDefault="00D134F4" w:rsidP="009F7DAE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rPr>
          <w:u w:val="single"/>
        </w:rPr>
        <w:t>Урок изучения нового</w:t>
      </w:r>
      <w:r w:rsidRPr="002A125B">
        <w:rPr>
          <w:rStyle w:val="apple-converted-space"/>
        </w:rPr>
        <w:t> </w:t>
      </w:r>
      <w:r w:rsidRPr="002A125B">
        <w:t>– это традиционный (комбинированный) урок,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D134F4" w:rsidRPr="002A125B" w:rsidRDefault="00D134F4" w:rsidP="009F7DAE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rPr>
          <w:u w:val="single"/>
        </w:rPr>
        <w:t>Урок закрепления знаний</w:t>
      </w:r>
      <w:r w:rsidRPr="002A125B">
        <w:rPr>
          <w:rStyle w:val="apple-converted-space"/>
        </w:rPr>
        <w:t> </w:t>
      </w:r>
      <w:r w:rsidRPr="002A125B">
        <w:t>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D134F4" w:rsidRPr="002A125B" w:rsidRDefault="00D134F4" w:rsidP="009F7DAE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rPr>
          <w:u w:val="single"/>
        </w:rPr>
        <w:t>Урок комплексного применения знаний</w:t>
      </w:r>
      <w:r w:rsidRPr="002A125B">
        <w:rPr>
          <w:rStyle w:val="apple-converted-space"/>
        </w:rPr>
        <w:t> </w:t>
      </w:r>
      <w:r w:rsidRPr="002A125B">
        <w:t>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D134F4" w:rsidRPr="002A125B" w:rsidRDefault="00D134F4" w:rsidP="009F7DAE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rPr>
          <w:u w:val="single"/>
        </w:rPr>
        <w:t>Урок обобщения и систематизации знаний</w:t>
      </w:r>
      <w:r w:rsidRPr="002A125B">
        <w:rPr>
          <w:rStyle w:val="apple-converted-space"/>
        </w:rPr>
        <w:t> </w:t>
      </w:r>
      <w:r w:rsidRPr="002A125B">
        <w:t>– это семинар, конференция, круглый стол и т.д. Имеет целью обобщение единичных знаний в систему.</w:t>
      </w:r>
    </w:p>
    <w:p w:rsidR="00D134F4" w:rsidRPr="002A125B" w:rsidRDefault="00D134F4" w:rsidP="009F7DAE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rPr>
          <w:u w:val="single"/>
        </w:rPr>
        <w:t>Урок контроля, оценки и коррекции знаний</w:t>
      </w:r>
      <w:r w:rsidRPr="002A125B">
        <w:rPr>
          <w:rStyle w:val="apple-converted-space"/>
        </w:rPr>
        <w:t> </w:t>
      </w:r>
      <w:r w:rsidRPr="002A125B">
        <w:t>–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D134F4" w:rsidRPr="002A125B" w:rsidRDefault="00D134F4" w:rsidP="00A17B01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t xml:space="preserve">Исходя из этого, для своей работы я изучила само (1) понятие технологической карты и составила (2) шаблоны технологических карт по основным видам уроков. </w:t>
      </w:r>
    </w:p>
    <w:p w:rsidR="00D134F4" w:rsidRPr="002A125B" w:rsidRDefault="00D134F4" w:rsidP="002A125B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t xml:space="preserve">(1).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алгоритмичность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</w:t>
      </w:r>
      <w:r>
        <w:t xml:space="preserve"> </w:t>
      </w:r>
      <w:r w:rsidRPr="002A125B">
        <w:t>работать с ней. Технологическая карта – это новый вид методической продукции, обеспечивающей эффективное и качественное преподавание учебных курсов и возможность достижения планируемых результатов освоения основных образовательных программ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D134F4" w:rsidRPr="002A125B" w:rsidRDefault="00D134F4" w:rsidP="00A17B01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t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D134F4" w:rsidRPr="002A125B" w:rsidRDefault="00D134F4" w:rsidP="00A17B01">
      <w:pPr>
        <w:pStyle w:val="NormalWeb"/>
        <w:shd w:val="clear" w:color="auto" w:fill="FFFFFF"/>
        <w:spacing w:before="0" w:beforeAutospacing="0" w:after="120" w:afterAutospacing="0" w:line="240" w:lineRule="atLeast"/>
      </w:pPr>
      <w:r w:rsidRPr="002A125B">
        <w:t xml:space="preserve">            (2).  Виды шаблонов технологических карт.</w:t>
      </w:r>
    </w:p>
    <w:p w:rsidR="00D134F4" w:rsidRPr="002A125B" w:rsidRDefault="00D134F4" w:rsidP="005860E4">
      <w:pPr>
        <w:textAlignment w:val="top"/>
        <w:rPr>
          <w:b/>
          <w:bCs/>
          <w:color w:val="111111"/>
        </w:rPr>
      </w:pPr>
      <w:r w:rsidRPr="002A125B">
        <w:rPr>
          <w:color w:val="111111"/>
        </w:rPr>
        <w:t>1. Технологическая карта - лекция-гипертекст</w:t>
      </w:r>
      <w:r w:rsidRPr="002A125B">
        <w:rPr>
          <w:b/>
          <w:bCs/>
          <w:color w:val="111111"/>
        </w:rPr>
        <w:t xml:space="preserve">: </w:t>
      </w:r>
      <w:r w:rsidRPr="002A125B">
        <w:rPr>
          <w:color w:val="111111"/>
        </w:rPr>
        <w:t>урок изучения и первичного закрепления новых знаний.</w:t>
      </w:r>
      <w:r w:rsidRPr="002A125B">
        <w:rPr>
          <w:b/>
          <w:bCs/>
          <w:color w:val="111111"/>
        </w:rPr>
        <w:t xml:space="preserve"> </w:t>
      </w:r>
      <w:r w:rsidRPr="002A125B">
        <w:rPr>
          <w:color w:val="000000"/>
        </w:rPr>
        <w:t>Гипертекст – многомерный текст со сложной иерархией, представленный в виде ассоциативно связанных автономных блоков.</w:t>
      </w:r>
      <w:r w:rsidRPr="002A125B">
        <w:rPr>
          <w:b/>
          <w:bCs/>
          <w:color w:val="111111"/>
        </w:rPr>
        <w:t xml:space="preserve"> </w:t>
      </w:r>
      <w:r w:rsidRPr="002A125B">
        <w:rPr>
          <w:color w:val="000000"/>
        </w:rPr>
        <w:t>Урок-лекция</w:t>
      </w:r>
      <w:r w:rsidRPr="002A125B">
        <w:rPr>
          <w:b/>
          <w:bCs/>
          <w:color w:val="000000"/>
        </w:rPr>
        <w:t xml:space="preserve"> – </w:t>
      </w:r>
      <w:r w:rsidRPr="002A125B">
        <w:rPr>
          <w:color w:val="000000"/>
        </w:rPr>
        <w:t>одна из возможных форм изучения нового материала. Дидактической функцией такого урока является передача знаний, сведений. Но на лекции можно не только передавать знания, но и организовать самостоятельную деятельность учащихся, через представление материала в виде схем, таблиц, опор, диаграмм. На сегодняшний день в методической литературе предлагается много форм соединения знаний в систему. Одной из таких форм является лекция-гипертекст,</w:t>
      </w:r>
      <w:r w:rsidRPr="002A125B">
        <w:rPr>
          <w:b/>
          <w:bCs/>
          <w:color w:val="000000"/>
        </w:rPr>
        <w:t xml:space="preserve"> </w:t>
      </w:r>
      <w:r w:rsidRPr="002A125B">
        <w:rPr>
          <w:color w:val="000000"/>
        </w:rPr>
        <w:t xml:space="preserve">которая позволяет </w:t>
      </w:r>
      <w:r w:rsidRPr="002A125B">
        <w:rPr>
          <w:color w:val="111111"/>
        </w:rPr>
        <w:t xml:space="preserve">экономить </w:t>
      </w:r>
      <w:r w:rsidRPr="002A125B">
        <w:rPr>
          <w:color w:val="000000"/>
        </w:rPr>
        <w:t>учебное время, обеспечивает долгосрочное запоминание материала, способствует развитию учащихся и создаёт условия для внутренней дифференциации.</w:t>
      </w:r>
    </w:p>
    <w:p w:rsidR="00D134F4" w:rsidRPr="002A125B" w:rsidRDefault="00D134F4" w:rsidP="00A40FBF">
      <w:pPr>
        <w:textAlignment w:val="top"/>
        <w:rPr>
          <w:color w:val="111111"/>
        </w:rPr>
      </w:pPr>
      <w:r w:rsidRPr="002A125B">
        <w:rPr>
          <w:color w:val="111111"/>
        </w:rPr>
        <w:t>2. Технологическая карта - урок - осмотр самодеятельной выставки:</w:t>
      </w:r>
    </w:p>
    <w:p w:rsidR="00D134F4" w:rsidRPr="002A125B" w:rsidRDefault="00D134F4" w:rsidP="00A40FBF">
      <w:pPr>
        <w:textAlignment w:val="top"/>
        <w:rPr>
          <w:color w:val="111111"/>
        </w:rPr>
      </w:pPr>
      <w:r w:rsidRPr="002A125B">
        <w:rPr>
          <w:color w:val="111111"/>
        </w:rPr>
        <w:t>Урок комплексного применения ЗУН, УУД.</w:t>
      </w:r>
      <w:r w:rsidRPr="002A125B">
        <w:rPr>
          <w:i/>
          <w:iCs/>
          <w:color w:val="111111"/>
        </w:rPr>
        <w:t xml:space="preserve"> </w:t>
      </w:r>
      <w:r w:rsidRPr="002A125B">
        <w:rPr>
          <w:color w:val="111111"/>
        </w:rPr>
        <w:t>Выставка – публичная демонстрация достижений в области экономики, науки, техники, культуры, искусства и других областях общественной жизни. Понятие может означать как само мероприятие, так и место его проведения. Различают выставки периодические и постоянные. В учебном процессе целесообразно проводить выставки, в которых всю организационную работу проводят сами учащиеся. Самодеятельная выставка предполагает наличие экспонатов, изготовленных руками учащихся.</w:t>
      </w:r>
    </w:p>
    <w:p w:rsidR="00D134F4" w:rsidRPr="002A125B" w:rsidRDefault="00D134F4" w:rsidP="00A40FBF">
      <w:pPr>
        <w:textAlignment w:val="top"/>
        <w:rPr>
          <w:b/>
          <w:bCs/>
          <w:color w:val="111111"/>
        </w:rPr>
      </w:pPr>
      <w:r w:rsidRPr="002A125B">
        <w:rPr>
          <w:color w:val="111111"/>
        </w:rPr>
        <w:t>3.Технологическая карта – урок-дебаты:</w:t>
      </w:r>
      <w:r w:rsidRPr="002A125B">
        <w:rPr>
          <w:b/>
          <w:bCs/>
          <w:color w:val="111111"/>
        </w:rPr>
        <w:t xml:space="preserve"> </w:t>
      </w:r>
      <w:r w:rsidRPr="002A125B">
        <w:rPr>
          <w:color w:val="111111"/>
        </w:rPr>
        <w:t>Урок комплексного применения ЗУН, СУД</w:t>
      </w:r>
      <w:r w:rsidRPr="002A125B">
        <w:rPr>
          <w:b/>
          <w:bCs/>
          <w:color w:val="111111"/>
        </w:rPr>
        <w:t xml:space="preserve">. </w:t>
      </w:r>
      <w:r w:rsidRPr="002A125B">
        <w:rPr>
          <w:color w:val="111111"/>
        </w:rPr>
        <w:t>Дебаты – чётко структурированный и специально организованный публичный аргументированный спор, в котором стороны ставят задачу убедить аудиторию в своей правоте. Для достижения этой цели используются не только аргументы, но и разнообразные вербальные и невербальные средства: риторические приёмы, умение работать с аудиторией, выразительность речи и т.п., помогающие сформировать у слушателей положительное впечатление от собственной позиции.</w:t>
      </w:r>
    </w:p>
    <w:p w:rsidR="00D134F4" w:rsidRPr="002A125B" w:rsidRDefault="00D134F4" w:rsidP="00A40FBF">
      <w:pPr>
        <w:textAlignment w:val="top"/>
        <w:rPr>
          <w:color w:val="111111"/>
        </w:rPr>
      </w:pPr>
      <w:r w:rsidRPr="002A125B">
        <w:rPr>
          <w:color w:val="111111"/>
        </w:rPr>
        <w:t>В образовательном процессе дебаты являются технологией, направленной на развитие критического мышления, толерантности, культуры диалога и оттачивания коммуникативных навыков.</w:t>
      </w:r>
    </w:p>
    <w:p w:rsidR="00D134F4" w:rsidRPr="002A125B" w:rsidRDefault="00D134F4" w:rsidP="005860E4">
      <w:pPr>
        <w:textAlignment w:val="top"/>
        <w:rPr>
          <w:color w:val="111111"/>
        </w:rPr>
      </w:pPr>
      <w:r w:rsidRPr="002A125B">
        <w:rPr>
          <w:color w:val="111111"/>
        </w:rPr>
        <w:t>4.Технологическая карта- урок-коллоквиум:</w:t>
      </w:r>
      <w:r w:rsidRPr="002A125B">
        <w:rPr>
          <w:b/>
          <w:bCs/>
          <w:color w:val="111111"/>
        </w:rPr>
        <w:t xml:space="preserve"> </w:t>
      </w:r>
      <w:r w:rsidRPr="002A125B">
        <w:rPr>
          <w:color w:val="111111"/>
        </w:rPr>
        <w:t>Урок контроля и коррекции ЗУН, СУД. Коллоквиум (от латинского «colloquium») – разговор, беседа, собеседование; научное собрание, на котором заслушиваются и обсуждаются научные доклады. Урок-коллоквиум</w:t>
      </w:r>
      <w:r w:rsidRPr="002A125B">
        <w:rPr>
          <w:b/>
          <w:bCs/>
          <w:color w:val="111111"/>
        </w:rPr>
        <w:t xml:space="preserve"> – </w:t>
      </w:r>
      <w:r w:rsidRPr="002A125B">
        <w:rPr>
          <w:color w:val="111111"/>
        </w:rPr>
        <w:t>одна из возможных форм проверки и оценивания знаний учащихся. Это одновременно и дискуссия, в ходе которой обучающимся предоставляется возможность высказать свою точку зрения на рассматриваемую проблему, и форма контроля, разновидность устного экзамена, массового опроса. Аргументируя и отстаивая свое мнение, учащийся демонстрирует, насколько глубоко и осознанно он усвоил изученный материал, что позволяет учителю за короткий срок выяснить уровень знаний всего класса (группы) по изученной теме.</w:t>
      </w:r>
    </w:p>
    <w:p w:rsidR="00D134F4" w:rsidRPr="002A125B" w:rsidRDefault="00D134F4" w:rsidP="00A40FBF">
      <w:pPr>
        <w:textAlignment w:val="top"/>
        <w:rPr>
          <w:rStyle w:val="Emphasis"/>
          <w:i w:val="0"/>
          <w:iCs w:val="0"/>
          <w:color w:val="111111"/>
        </w:rPr>
      </w:pPr>
      <w:r w:rsidRPr="002A125B">
        <w:t>5. Технологическая карта- урок-семинар:</w:t>
      </w:r>
      <w:r w:rsidRPr="002A125B">
        <w:rPr>
          <w:b/>
          <w:bCs/>
        </w:rPr>
        <w:t xml:space="preserve"> </w:t>
      </w:r>
      <w:r w:rsidRPr="002A125B">
        <w:t xml:space="preserve">Урок обобщения и систематизации знаний. </w:t>
      </w:r>
      <w:r w:rsidRPr="002A125B">
        <w:rPr>
          <w:rStyle w:val="Emphasis"/>
          <w:i w:val="0"/>
          <w:iCs w:val="0"/>
          <w:color w:val="111111"/>
        </w:rPr>
        <w:t xml:space="preserve">Семинар – учебно-практическое занятие, на котором учащиеся обсуждают  сообщения, доклады и рефераты, выполненные ими по результатам учебных или научных исследований под руководством преподавателя. </w:t>
      </w:r>
    </w:p>
    <w:p w:rsidR="00D134F4" w:rsidRPr="002A125B" w:rsidRDefault="00D134F4" w:rsidP="00A40FBF">
      <w:pPr>
        <w:textAlignment w:val="top"/>
        <w:rPr>
          <w:b/>
          <w:bCs/>
          <w:color w:val="111111"/>
        </w:rPr>
      </w:pPr>
      <w:r w:rsidRPr="002A125B">
        <w:rPr>
          <w:rStyle w:val="Emphasis"/>
          <w:i w:val="0"/>
          <w:iCs w:val="0"/>
          <w:color w:val="111111"/>
        </w:rPr>
        <w:t>6.</w:t>
      </w:r>
      <w:r w:rsidRPr="002A125B">
        <w:t>Технологическая карта - урок-экскурсия: Урок обобщения и систематизации знаний. По своему месту в учебном процессе экскурсии чаще всего являются заключительными – они проводятся после изучения той или иной темы или раздела программы и позволяют закрепить, углубить, обобщить изученный материал, «выводят» знания учащихся из стен класса и знакомят учащихся с проявлением и использованием изученных явлений и законов в жизни, технике, производстве.</w:t>
      </w:r>
    </w:p>
    <w:p w:rsidR="00D134F4" w:rsidRPr="002A125B" w:rsidRDefault="00D134F4" w:rsidP="00A40FBF">
      <w:pPr>
        <w:pStyle w:val="NormalWeb"/>
        <w:shd w:val="clear" w:color="auto" w:fill="FFFFFF"/>
        <w:spacing w:before="0" w:beforeAutospacing="0" w:after="120" w:afterAutospacing="0"/>
      </w:pPr>
    </w:p>
    <w:p w:rsidR="00D134F4" w:rsidRPr="002A125B" w:rsidRDefault="00D134F4" w:rsidP="009759F1">
      <w:pPr>
        <w:pStyle w:val="NormalWeb"/>
        <w:spacing w:line="408" w:lineRule="auto"/>
        <w:jc w:val="both"/>
        <w:textAlignment w:val="top"/>
        <w:rPr>
          <w:color w:val="111111"/>
        </w:rPr>
      </w:pPr>
      <w:r w:rsidRPr="002A125B">
        <w:rPr>
          <w:color w:val="111111"/>
        </w:rPr>
        <w:t xml:space="preserve">                   Шаблон -  Урок-экскурсия: технологическая карта.</w:t>
      </w:r>
    </w:p>
    <w:tbl>
      <w:tblPr>
        <w:tblW w:w="10670" w:type="dxa"/>
        <w:tblCellSpacing w:w="15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4"/>
        <w:gridCol w:w="2026"/>
        <w:gridCol w:w="1620"/>
        <w:gridCol w:w="3442"/>
        <w:gridCol w:w="302"/>
        <w:gridCol w:w="1414"/>
        <w:gridCol w:w="50"/>
        <w:gridCol w:w="50"/>
        <w:gridCol w:w="416"/>
        <w:gridCol w:w="446"/>
        <w:gridCol w:w="540"/>
        <w:gridCol w:w="50"/>
      </w:tblGrid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Название предмета:</w:t>
            </w:r>
          </w:p>
        </w:tc>
        <w:tc>
          <w:tcPr>
            <w:tcW w:w="3714" w:type="dxa"/>
            <w:gridSpan w:val="2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Класс:</w:t>
            </w:r>
          </w:p>
        </w:tc>
        <w:tc>
          <w:tcPr>
            <w:tcW w:w="1900" w:type="dxa"/>
            <w:gridSpan w:val="4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Урок №</w:t>
            </w:r>
          </w:p>
        </w:tc>
        <w:tc>
          <w:tcPr>
            <w:tcW w:w="956" w:type="dxa"/>
            <w:gridSpan w:val="2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Дата: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Тема: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Образовательные цели: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 xml:space="preserve">1. Закрепление и углубление знаний учащихся, полученных при изучении темы «….». 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 xml:space="preserve"> 2. Предоставление учащимся возможности получения практической информации по теме «…»; знакомство с проявлением и использованием изученных явлений и законов в жизни, технике, производстве. 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 xml:space="preserve"> 3. Обеспечение практической, политехнической и профориентационной направленности учебного процесса.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Развивающие цели: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1. Расширение объема жизненных наблюдений и кругозора учащихся.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2. Формирование умения объяснять явления, применять знания в новой ситуации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Воспитательные цели: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1. Знакомство с лучшими представителями выбранной профессии, с новаторами; воспитание уважения к людям труда.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Место урока в системе уроков данного раздела: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Тип урока: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Урок обобщения и систематизации ЗУН, СУД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Основные термины и понятия: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Межпредметные связи: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Познавательные УУД: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1. Устанавливают причинно-следственные связи между объектами.</w:t>
            </w:r>
          </w:p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2. Осуществляют подведение под понятие на основе распознавания объектов, выделения существенных признаков и их синтеза, проводят сравнение, классификацию объектов по заданным критериям.</w:t>
            </w:r>
          </w:p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3. Строят рассуждения в форме связи простых суждений об объекте, его строении, свойствах и связях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Коммуникативные УУД: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1. Адекватно используют коммуникативные, прежде всего речевые, средства для решения коммуникативных задач, строят монологическое высказывание, овладевают диалогической формой коммуникации.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2. Осуществляют инициативное сотрудничество в поиске, сборе и структурировании информации.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3. Приобретают умения организовывать и осуществлять сотрудничество и кооперацию с учителем и сверстниками; учитывать установленные правила в планировании и контроле способа действия.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Регулятивные УУД: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1. Учатся контролировать и оценивать свои действия.</w:t>
            </w:r>
          </w:p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2. Учатся учитывать выделенные ориентиры действия в сотрудничестве с учителем.</w:t>
            </w:r>
          </w:p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3. Вносят необходимые коррективы в действия после его завершения на основе его оценки и учёта характера сделанных ошибок, используют предложения и оценки для создания нового, более совершенного результата.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4. Выполняют учебные действия в материализованной, гипермедийной, громкоречевой и умственной форме</w:t>
            </w:r>
          </w:p>
        </w:tc>
      </w:tr>
      <w:tr w:rsidR="00D134F4" w:rsidRPr="002A125B" w:rsidTr="009759F1">
        <w:trPr>
          <w:gridAfter w:val="1"/>
          <w:wAfter w:w="5" w:type="dxa"/>
          <w:trHeight w:val="858"/>
          <w:tblCellSpacing w:w="15" w:type="dxa"/>
        </w:trPr>
        <w:tc>
          <w:tcPr>
            <w:tcW w:w="3915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Личностные УУД:</w:t>
            </w:r>
          </w:p>
        </w:tc>
        <w:tc>
          <w:tcPr>
            <w:tcW w:w="6630" w:type="dxa"/>
            <w:gridSpan w:val="8"/>
          </w:tcPr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1. Формируют внутреннюю позицию, адекватную мотивацию учебной деятельности, включая учебные и познавательные мотивы, ориентируются на моральные нормы и их выполнение.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2. Учатся замечать и признавать расхождения своих поступков со своими заявленными позициями, взглядами, мнениями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269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№</w:t>
            </w:r>
          </w:p>
        </w:tc>
        <w:tc>
          <w:tcPr>
            <w:tcW w:w="1996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Этап урока</w:t>
            </w:r>
          </w:p>
        </w:tc>
        <w:tc>
          <w:tcPr>
            <w:tcW w:w="1590" w:type="dxa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Форма/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приемы</w:t>
            </w:r>
          </w:p>
        </w:tc>
        <w:tc>
          <w:tcPr>
            <w:tcW w:w="3412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Деятельность учителя</w:t>
            </w:r>
          </w:p>
        </w:tc>
        <w:tc>
          <w:tcPr>
            <w:tcW w:w="1736" w:type="dxa"/>
            <w:gridSpan w:val="3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Деятельность учащихся</w:t>
            </w:r>
          </w:p>
        </w:tc>
        <w:tc>
          <w:tcPr>
            <w:tcW w:w="1422" w:type="dxa"/>
            <w:gridSpan w:val="4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Ресурс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269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I</w:t>
            </w:r>
          </w:p>
        </w:tc>
        <w:tc>
          <w:tcPr>
            <w:tcW w:w="1996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Подготовительный</w:t>
            </w:r>
          </w:p>
        </w:tc>
        <w:tc>
          <w:tcPr>
            <w:tcW w:w="1590" w:type="dxa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  <w:tc>
          <w:tcPr>
            <w:tcW w:w="3412" w:type="dxa"/>
          </w:tcPr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1. Выбирает объект экскурсии, на котором можно наиболее наглядно осуществить показ изученных явлений и законов.</w:t>
            </w:r>
          </w:p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2. Знакомится со специальной литературой.</w:t>
            </w:r>
          </w:p>
          <w:p w:rsidR="00D134F4" w:rsidRPr="002A125B" w:rsidRDefault="00D134F4" w:rsidP="009759F1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3. Составляет подробный план экскурсии.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4. Проводит организационную и консультационную работу с представителями предприятия.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5. Лично проверяет объект на предмет соблюдения техники безопасности и личной безопасности учащихся.</w:t>
            </w:r>
          </w:p>
        </w:tc>
        <w:tc>
          <w:tcPr>
            <w:tcW w:w="1736" w:type="dxa"/>
            <w:gridSpan w:val="3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На предшествующем экскурсии уроке получают вопросы, ответы на которые они должны получить во время экскурсии.</w:t>
            </w:r>
          </w:p>
        </w:tc>
        <w:tc>
          <w:tcPr>
            <w:tcW w:w="1422" w:type="dxa"/>
            <w:gridSpan w:val="4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1. Специальная литература по теме.</w:t>
            </w:r>
          </w:p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2. Учебник</w:t>
            </w: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269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II</w:t>
            </w:r>
          </w:p>
        </w:tc>
        <w:tc>
          <w:tcPr>
            <w:tcW w:w="1996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Организационный</w:t>
            </w:r>
          </w:p>
        </w:tc>
        <w:tc>
          <w:tcPr>
            <w:tcW w:w="1590" w:type="dxa"/>
          </w:tcPr>
          <w:p w:rsidR="00D134F4" w:rsidRPr="002A125B" w:rsidRDefault="00D134F4" w:rsidP="005860E4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Коллективная фронтальная беседа.</w:t>
            </w:r>
          </w:p>
        </w:tc>
        <w:tc>
          <w:tcPr>
            <w:tcW w:w="3412" w:type="dxa"/>
          </w:tcPr>
          <w:p w:rsidR="00D134F4" w:rsidRPr="002A125B" w:rsidRDefault="00D134F4" w:rsidP="005860E4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1. Сообщает учащимся о цели мероприятия.2. Настраивает на плодотворную работу.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3. Предупреждает о правилах поведения на объекте, соблюдении техники безопасности (фиксирует в журнале по технике безопасности).</w:t>
            </w:r>
          </w:p>
        </w:tc>
        <w:tc>
          <w:tcPr>
            <w:tcW w:w="1736" w:type="dxa"/>
            <w:gridSpan w:val="3"/>
          </w:tcPr>
          <w:p w:rsidR="00D134F4" w:rsidRPr="002A125B" w:rsidRDefault="00D134F4" w:rsidP="00CC3E12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Готовятся участвовать в мероприятии.</w:t>
            </w:r>
          </w:p>
        </w:tc>
        <w:tc>
          <w:tcPr>
            <w:tcW w:w="1422" w:type="dxa"/>
            <w:gridSpan w:val="4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269" w:type="dxa"/>
            <w:vMerge w:val="restart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III</w:t>
            </w:r>
          </w:p>
        </w:tc>
        <w:tc>
          <w:tcPr>
            <w:tcW w:w="1996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Центральный</w:t>
            </w:r>
          </w:p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а) начало маршрута</w:t>
            </w:r>
          </w:p>
        </w:tc>
        <w:tc>
          <w:tcPr>
            <w:tcW w:w="1590" w:type="dxa"/>
          </w:tcPr>
          <w:p w:rsidR="00D134F4" w:rsidRPr="002A125B" w:rsidRDefault="00D134F4" w:rsidP="00CC3E12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Вступительная беседа.</w:t>
            </w:r>
          </w:p>
        </w:tc>
        <w:tc>
          <w:tcPr>
            <w:tcW w:w="3412" w:type="dxa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Освещает особенности предприятия: выпускаемая продукция и ее применение в быту, производстве и т.п., явления или законы, лежащие в основе технологических процессов</w:t>
            </w:r>
          </w:p>
        </w:tc>
        <w:tc>
          <w:tcPr>
            <w:tcW w:w="1736" w:type="dxa"/>
            <w:gridSpan w:val="3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Включаются в деятельность по освоению содержания экскурсии.</w:t>
            </w:r>
          </w:p>
        </w:tc>
        <w:tc>
          <w:tcPr>
            <w:tcW w:w="1422" w:type="dxa"/>
            <w:gridSpan w:val="4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2A125B">
        <w:trPr>
          <w:gridAfter w:val="1"/>
          <w:wAfter w:w="5" w:type="dxa"/>
          <w:trHeight w:val="4377"/>
          <w:tblCellSpacing w:w="15" w:type="dxa"/>
        </w:trPr>
        <w:tc>
          <w:tcPr>
            <w:tcW w:w="269" w:type="dxa"/>
            <w:vMerge/>
            <w:vAlign w:val="center"/>
          </w:tcPr>
          <w:p w:rsidR="00D134F4" w:rsidRPr="002A125B" w:rsidRDefault="00D134F4" w:rsidP="002A125B">
            <w:pPr>
              <w:rPr>
                <w:color w:val="111111"/>
              </w:rPr>
            </w:pPr>
          </w:p>
        </w:tc>
        <w:tc>
          <w:tcPr>
            <w:tcW w:w="1996" w:type="dxa"/>
          </w:tcPr>
          <w:p w:rsidR="00D134F4" w:rsidRPr="002A125B" w:rsidRDefault="00D134F4" w:rsidP="00CC3E12">
            <w:pPr>
              <w:pStyle w:val="NormalWeb"/>
              <w:jc w:val="both"/>
              <w:rPr>
                <w:color w:val="111111"/>
              </w:rPr>
            </w:pPr>
            <w:r w:rsidRPr="002A125B">
              <w:rPr>
                <w:color w:val="111111"/>
              </w:rPr>
              <w:t>Б) Вслед за экскурсоводом/ведущим…</w:t>
            </w:r>
          </w:p>
        </w:tc>
        <w:tc>
          <w:tcPr>
            <w:tcW w:w="1590" w:type="dxa"/>
          </w:tcPr>
          <w:p w:rsidR="00D134F4" w:rsidRPr="002A125B" w:rsidRDefault="00D134F4" w:rsidP="00CC3E12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Монолог с элементами беседы</w:t>
            </w:r>
          </w:p>
        </w:tc>
        <w:tc>
          <w:tcPr>
            <w:tcW w:w="3412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Контролирует ход экскурсии</w:t>
            </w:r>
          </w:p>
        </w:tc>
        <w:tc>
          <w:tcPr>
            <w:tcW w:w="1736" w:type="dxa"/>
            <w:gridSpan w:val="3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1. Внимательно наблюдают, слушают, делают зарисовки, записывают необходимые данные.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2. Готовятся дать ответы на вопросы учителя, полученные перед экскурсией.</w:t>
            </w:r>
          </w:p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</w:p>
        </w:tc>
        <w:tc>
          <w:tcPr>
            <w:tcW w:w="1422" w:type="dxa"/>
            <w:gridSpan w:val="4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gridAfter w:val="1"/>
          <w:wAfter w:w="5" w:type="dxa"/>
          <w:tblCellSpacing w:w="15" w:type="dxa"/>
        </w:trPr>
        <w:tc>
          <w:tcPr>
            <w:tcW w:w="269" w:type="dxa"/>
            <w:vMerge/>
            <w:vAlign w:val="center"/>
          </w:tcPr>
          <w:p w:rsidR="00D134F4" w:rsidRPr="002A125B" w:rsidRDefault="00D134F4" w:rsidP="002A125B">
            <w:pPr>
              <w:rPr>
                <w:color w:val="111111"/>
              </w:rPr>
            </w:pPr>
          </w:p>
        </w:tc>
        <w:tc>
          <w:tcPr>
            <w:tcW w:w="1996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В) Спроси у меня…</w:t>
            </w:r>
          </w:p>
        </w:tc>
        <w:tc>
          <w:tcPr>
            <w:tcW w:w="1590" w:type="dxa"/>
          </w:tcPr>
          <w:p w:rsidR="00D134F4" w:rsidRPr="002A125B" w:rsidRDefault="00D134F4" w:rsidP="005860E4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Фронтальная беседа.</w:t>
            </w:r>
          </w:p>
        </w:tc>
        <w:tc>
          <w:tcPr>
            <w:tcW w:w="3412" w:type="dxa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Направляет поток вопросов к экскурсоводу в рациональное русло.</w:t>
            </w:r>
          </w:p>
        </w:tc>
        <w:tc>
          <w:tcPr>
            <w:tcW w:w="1736" w:type="dxa"/>
            <w:gridSpan w:val="3"/>
          </w:tcPr>
          <w:p w:rsidR="00D134F4" w:rsidRPr="002A125B" w:rsidRDefault="00D134F4" w:rsidP="009759F1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Выясняют вопросы, возникшие по ходу экскурсии.</w:t>
            </w:r>
          </w:p>
        </w:tc>
        <w:tc>
          <w:tcPr>
            <w:tcW w:w="1422" w:type="dxa"/>
            <w:gridSpan w:val="4"/>
          </w:tcPr>
          <w:p w:rsidR="00D134F4" w:rsidRPr="002A125B" w:rsidRDefault="00D134F4" w:rsidP="002A125B">
            <w:pPr>
              <w:spacing w:line="408" w:lineRule="auto"/>
              <w:rPr>
                <w:color w:val="111111"/>
              </w:rPr>
            </w:pPr>
          </w:p>
        </w:tc>
      </w:tr>
      <w:tr w:rsidR="00D134F4" w:rsidRPr="002A125B" w:rsidTr="009759F1">
        <w:trPr>
          <w:tblCellSpacing w:w="15" w:type="dxa"/>
        </w:trPr>
        <w:tc>
          <w:tcPr>
            <w:tcW w:w="269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V.</w:t>
            </w:r>
          </w:p>
        </w:tc>
        <w:tc>
          <w:tcPr>
            <w:tcW w:w="1996" w:type="dxa"/>
          </w:tcPr>
          <w:p w:rsidR="00D134F4" w:rsidRPr="002A125B" w:rsidRDefault="00D134F4" w:rsidP="002A125B">
            <w:pPr>
              <w:pStyle w:val="NormalWeb"/>
              <w:spacing w:line="408" w:lineRule="auto"/>
              <w:rPr>
                <w:color w:val="111111"/>
              </w:rPr>
            </w:pPr>
            <w:r w:rsidRPr="002A125B">
              <w:rPr>
                <w:color w:val="111111"/>
              </w:rPr>
              <w:t>Итоговый</w:t>
            </w:r>
          </w:p>
        </w:tc>
        <w:tc>
          <w:tcPr>
            <w:tcW w:w="1590" w:type="dxa"/>
          </w:tcPr>
          <w:p w:rsidR="00D134F4" w:rsidRPr="002A125B" w:rsidRDefault="00D134F4" w:rsidP="005860E4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Фронтальное обсуждение</w:t>
            </w:r>
          </w:p>
        </w:tc>
        <w:tc>
          <w:tcPr>
            <w:tcW w:w="3412" w:type="dxa"/>
          </w:tcPr>
          <w:p w:rsidR="00D134F4" w:rsidRPr="002A125B" w:rsidRDefault="00D134F4" w:rsidP="002A125B">
            <w:pPr>
              <w:pStyle w:val="NormalWeb"/>
              <w:rPr>
                <w:color w:val="111111"/>
              </w:rPr>
            </w:pPr>
            <w:r w:rsidRPr="002A125B">
              <w:rPr>
                <w:color w:val="111111"/>
              </w:rPr>
              <w:t>1. Благодарит представителей предприятия за помощь в организации экскурсии.2. Напоминает учащимся о необходимости в срок, назначенный учителем, подготовить отчет об экскурсии с приложением подготовленного экскурсионного материала.3. Намечает методы применения экскурсионного материала в последующем учебном процессе и во внеклассной работе – в качестве раздаточного материала для лабораторных работ и упражнений, для изготовления стендов, схем, плакатов, составления задач, для выпуска специальных номеров стенных газет, для проведения вечеров</w:t>
            </w:r>
          </w:p>
        </w:tc>
        <w:tc>
          <w:tcPr>
            <w:tcW w:w="1686" w:type="dxa"/>
            <w:gridSpan w:val="2"/>
            <w:vAlign w:val="center"/>
          </w:tcPr>
          <w:p w:rsidR="00D134F4" w:rsidRPr="002A125B" w:rsidRDefault="00D134F4" w:rsidP="002A125B"/>
        </w:tc>
        <w:tc>
          <w:tcPr>
            <w:tcW w:w="70" w:type="dxa"/>
            <w:gridSpan w:val="2"/>
            <w:vAlign w:val="center"/>
          </w:tcPr>
          <w:p w:rsidR="00D134F4" w:rsidRPr="002A125B" w:rsidRDefault="00D134F4" w:rsidP="002A125B"/>
        </w:tc>
        <w:tc>
          <w:tcPr>
            <w:tcW w:w="832" w:type="dxa"/>
            <w:gridSpan w:val="2"/>
            <w:vAlign w:val="center"/>
          </w:tcPr>
          <w:p w:rsidR="00D134F4" w:rsidRPr="002A125B" w:rsidRDefault="00D134F4" w:rsidP="002A125B"/>
        </w:tc>
        <w:tc>
          <w:tcPr>
            <w:tcW w:w="545" w:type="dxa"/>
            <w:gridSpan w:val="2"/>
            <w:vAlign w:val="center"/>
          </w:tcPr>
          <w:p w:rsidR="00D134F4" w:rsidRPr="002A125B" w:rsidRDefault="00D134F4" w:rsidP="002A125B"/>
        </w:tc>
      </w:tr>
    </w:tbl>
    <w:p w:rsidR="00D134F4" w:rsidRPr="002A125B" w:rsidRDefault="00D134F4" w:rsidP="009759F1"/>
    <w:p w:rsidR="00D134F4" w:rsidRPr="002A125B" w:rsidRDefault="00D134F4" w:rsidP="002A125B">
      <w:pPr>
        <w:pStyle w:val="msonospacing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A125B">
        <w:rPr>
          <w:rFonts w:ascii="Times New Roman" w:hAnsi="Times New Roman" w:cs="Times New Roman"/>
          <w:shd w:val="clear" w:color="auto" w:fill="FFFFFF"/>
        </w:rPr>
        <w:t>После всего сказанного хочу добавить, что главной частью ФГОС являются универсальные учебные действия (УУД) которые разделены на личностные, познавательные, регулятивные и коммуникативные. Формирование у учащихся УУД требуют принципиальных изменений в моей работе, как учителя, реализующего новый стандарт. В современном образовании акцент ставится на обеспечение становления личности школьника, раскрытие его индивидуальных возможностей, на умения применять знания; на знания как средство развития личности. Поэтому формулировки заданий на уроках математики теперь будут выглядеть несколько иначе. На уроках математики предлагается наряду с усвоением конкретных знаний, научить преобразовывать и применять освоенный обучающимися опыт для получения нового знания. Задача учителя  научить работать с текстами, рисунками, графиками, таблицами и схемами с целью отбора источников, поиска и извлечения информации для ответов на вопросы, аргументации своей точки зрения.</w:t>
      </w:r>
    </w:p>
    <w:p w:rsidR="00D134F4" w:rsidRPr="002A125B" w:rsidRDefault="00D134F4" w:rsidP="002A125B">
      <w:pPr>
        <w:pStyle w:val="msonospacing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D134F4" w:rsidRPr="002A125B" w:rsidRDefault="00D134F4" w:rsidP="002A125B">
      <w:pPr>
        <w:pStyle w:val="NormalWeb"/>
        <w:spacing w:before="0" w:beforeAutospacing="0" w:after="120" w:afterAutospacing="0"/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                            </w:t>
      </w:r>
      <w:r w:rsidRPr="002A125B">
        <w:rPr>
          <w:color w:val="333333"/>
          <w:shd w:val="clear" w:color="auto" w:fill="FFFFFF"/>
        </w:rPr>
        <w:t>Список использованной литературы.</w:t>
      </w:r>
    </w:p>
    <w:p w:rsidR="00D134F4" w:rsidRPr="002A125B" w:rsidRDefault="00D134F4" w:rsidP="002A1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color w:val="333333"/>
        </w:rPr>
      </w:pPr>
      <w:r w:rsidRPr="002A125B">
        <w:rPr>
          <w:color w:val="333333"/>
        </w:rPr>
        <w:t>Федеральный государственный образовательный стандарт [Электронный ресурс]: официальный сайт/URL :</w:t>
      </w:r>
      <w:hyperlink r:id="rId5" w:history="1">
        <w:r w:rsidRPr="002A125B">
          <w:rPr>
            <w:rStyle w:val="Hyperlink"/>
            <w:color w:val="008738"/>
          </w:rPr>
          <w:t>http://standart.edu.ru/catalog.aspx?CatalogId=2661</w:t>
        </w:r>
      </w:hyperlink>
      <w:r w:rsidRPr="002A125B">
        <w:rPr>
          <w:color w:val="333333"/>
        </w:rPr>
        <w:t>.;</w:t>
      </w:r>
    </w:p>
    <w:p w:rsidR="00D134F4" w:rsidRPr="002A125B" w:rsidRDefault="00D134F4" w:rsidP="002A1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color w:val="333333"/>
        </w:rPr>
      </w:pPr>
      <w:r w:rsidRPr="002A125B">
        <w:rPr>
          <w:color w:val="333333"/>
        </w:rPr>
        <w:t>Школьный гид [Электронный ресурс]: официальный сайт/URL:</w:t>
      </w:r>
      <w:hyperlink r:id="rId6" w:history="1">
        <w:r w:rsidRPr="002A125B">
          <w:rPr>
            <w:rStyle w:val="Hyperlink"/>
            <w:color w:val="008738"/>
          </w:rPr>
          <w:t>http://www.schoolguide.ru/index.php/progs/school-russia.html</w:t>
        </w:r>
      </w:hyperlink>
      <w:r w:rsidRPr="002A125B">
        <w:rPr>
          <w:color w:val="333333"/>
        </w:rPr>
        <w:t>.</w:t>
      </w:r>
    </w:p>
    <w:p w:rsidR="00D134F4" w:rsidRPr="002A125B" w:rsidRDefault="00D134F4" w:rsidP="002A1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color w:val="333333"/>
        </w:rPr>
      </w:pPr>
      <w:r w:rsidRPr="002A125B">
        <w:rPr>
          <w:i/>
          <w:iCs/>
          <w:color w:val="333333"/>
        </w:rPr>
        <w:t>О.Б. Логинова</w:t>
      </w:r>
      <w:r w:rsidRPr="002A125B">
        <w:rPr>
          <w:rStyle w:val="apple-converted-space"/>
          <w:color w:val="333333"/>
        </w:rPr>
        <w:t> </w:t>
      </w:r>
      <w:r w:rsidRPr="002A125B">
        <w:rPr>
          <w:color w:val="333333"/>
        </w:rPr>
        <w:t>[Текст]: /Планируемые результаты начального общего образования //Методическое пособие – М.: Просвещение, 2010.</w:t>
      </w:r>
    </w:p>
    <w:p w:rsidR="00D134F4" w:rsidRPr="002A125B" w:rsidRDefault="00D134F4" w:rsidP="002A1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color w:val="333333"/>
        </w:rPr>
      </w:pPr>
      <w:r w:rsidRPr="002A125B">
        <w:rPr>
          <w:color w:val="333333"/>
        </w:rPr>
        <w:t>Uroki.net [Электронный ресурс]: официальный  /URL:</w:t>
      </w:r>
      <w:r w:rsidRPr="002A125B">
        <w:rPr>
          <w:rStyle w:val="apple-converted-space"/>
          <w:color w:val="333333"/>
        </w:rPr>
        <w:t> </w:t>
      </w:r>
      <w:hyperlink r:id="rId7" w:history="1">
        <w:r w:rsidRPr="002A125B">
          <w:rPr>
            <w:rStyle w:val="Hyperlink"/>
            <w:color w:val="008738"/>
          </w:rPr>
          <w:t>http://www.uroki.net/docpage/doc2.htm</w:t>
        </w:r>
      </w:hyperlink>
      <w:r w:rsidRPr="002A125B">
        <w:rPr>
          <w:color w:val="333333"/>
        </w:rPr>
        <w:t>.</w:t>
      </w:r>
    </w:p>
    <w:p w:rsidR="00D134F4" w:rsidRPr="002A125B" w:rsidRDefault="00D134F4" w:rsidP="002A1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color w:val="333333"/>
        </w:rPr>
      </w:pPr>
      <w:r w:rsidRPr="002A125B">
        <w:rPr>
          <w:color w:val="333333"/>
        </w:rPr>
        <w:t>Издательство Просвещение [Электронный ресурс]: официальный сайт/URL:</w:t>
      </w:r>
      <w:hyperlink r:id="rId8" w:history="1">
        <w:r w:rsidRPr="002A125B">
          <w:rPr>
            <w:rStyle w:val="Hyperlink"/>
            <w:color w:val="008738"/>
          </w:rPr>
          <w:t>http://www.prosv.ru/umk/perspektiva/info.aspx?ob_no=20077</w:t>
        </w:r>
      </w:hyperlink>
      <w:r w:rsidRPr="002A125B">
        <w:rPr>
          <w:color w:val="333333"/>
        </w:rPr>
        <w:t>.</w:t>
      </w:r>
    </w:p>
    <w:p w:rsidR="00D134F4" w:rsidRPr="002A125B" w:rsidRDefault="00D134F4" w:rsidP="002A12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color w:val="333333"/>
        </w:rPr>
      </w:pPr>
      <w:r w:rsidRPr="002A125B">
        <w:rPr>
          <w:color w:val="333333"/>
        </w:rPr>
        <w:t xml:space="preserve">Завуч. [Текст]: //Научно-практический журнал № </w:t>
      </w:r>
      <w:smartTag w:uri="urn:schemas-microsoft-com:office:smarttags" w:element="metricconverter">
        <w:smartTagPr>
          <w:attr w:name="ProductID" w:val="7, М"/>
        </w:smartTagPr>
        <w:r w:rsidRPr="002A125B">
          <w:rPr>
            <w:color w:val="333333"/>
          </w:rPr>
          <w:t>7, М</w:t>
        </w:r>
      </w:smartTag>
      <w:r w:rsidRPr="002A125B">
        <w:rPr>
          <w:color w:val="333333"/>
        </w:rPr>
        <w:t xml:space="preserve"> – Центр “Педагогический поиск”, 1999.</w:t>
      </w:r>
    </w:p>
    <w:p w:rsidR="00D134F4" w:rsidRPr="002A125B" w:rsidRDefault="00D134F4" w:rsidP="002A125B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2A125B">
        <w:rPr>
          <w:color w:val="333333"/>
        </w:rPr>
        <w:t>.</w:t>
      </w:r>
    </w:p>
    <w:p w:rsidR="00D134F4" w:rsidRPr="002A125B" w:rsidRDefault="00D134F4" w:rsidP="002A125B">
      <w:pPr>
        <w:pStyle w:val="msonospacing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sectPr w:rsidR="00D134F4" w:rsidRPr="002A125B" w:rsidSect="00D1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1B0D"/>
    <w:multiLevelType w:val="multilevel"/>
    <w:tmpl w:val="B168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CA0"/>
    <w:rsid w:val="002A125B"/>
    <w:rsid w:val="002C3847"/>
    <w:rsid w:val="005860E4"/>
    <w:rsid w:val="005E18BA"/>
    <w:rsid w:val="008D5CA0"/>
    <w:rsid w:val="009759F1"/>
    <w:rsid w:val="009F7DAE"/>
    <w:rsid w:val="00A17B01"/>
    <w:rsid w:val="00A40FBF"/>
    <w:rsid w:val="00BD12A6"/>
    <w:rsid w:val="00CC3E12"/>
    <w:rsid w:val="00D1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5E18BA"/>
    <w:pPr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NormalWeb">
    <w:name w:val="Normal (Web)"/>
    <w:basedOn w:val="Normal"/>
    <w:uiPriority w:val="99"/>
    <w:rsid w:val="009F7D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F7DAE"/>
    <w:rPr>
      <w:rFonts w:cs="Times New Roman"/>
    </w:rPr>
  </w:style>
  <w:style w:type="character" w:styleId="Hyperlink">
    <w:name w:val="Hyperlink"/>
    <w:basedOn w:val="DefaultParagraphFont"/>
    <w:uiPriority w:val="99"/>
    <w:rsid w:val="00A17B0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0FB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/info.aspx?ob_no=2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/docpage/doc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guide.ru/index.php/progs/school-russia.html" TargetMode="External"/><Relationship Id="rId5" Type="http://schemas.openxmlformats.org/officeDocument/2006/relationships/hyperlink" Target="http://standart.edu.ru/catalog.aspx?CatalogId=26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</Pages>
  <Words>2253</Words>
  <Characters>12848</Characters>
  <Application>Microsoft Office Outlook</Application>
  <DocSecurity>0</DocSecurity>
  <Lines>0</Lines>
  <Paragraphs>0</Paragraphs>
  <ScaleCrop>false</ScaleCrop>
  <Company>МКОУ Лосевская 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2014-11-13T04:18:00Z</dcterms:created>
  <dcterms:modified xsi:type="dcterms:W3CDTF">2014-11-13T06:13:00Z</dcterms:modified>
</cp:coreProperties>
</file>