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0" w:rsidRPr="005F6D0D" w:rsidRDefault="00BA3F70" w:rsidP="00BA3F70">
      <w:pPr>
        <w:spacing w:after="0"/>
        <w:jc w:val="center"/>
        <w:rPr>
          <w:b/>
          <w:sz w:val="28"/>
          <w:szCs w:val="24"/>
          <w:lang w:val="ru-RU"/>
        </w:rPr>
      </w:pPr>
      <w:r w:rsidRPr="005F6D0D">
        <w:rPr>
          <w:b/>
          <w:sz w:val="28"/>
          <w:szCs w:val="24"/>
          <w:lang w:val="ru-RU"/>
        </w:rPr>
        <w:t>Проектирование ситуационной задачи</w:t>
      </w:r>
    </w:p>
    <w:p w:rsidR="005265E7" w:rsidRDefault="00BA3F70" w:rsidP="00BA3F70">
      <w:pPr>
        <w:spacing w:after="0"/>
        <w:rPr>
          <w:sz w:val="24"/>
          <w:szCs w:val="24"/>
          <w:lang w:val="ru-RU"/>
        </w:rPr>
      </w:pPr>
      <w:r w:rsidRPr="005F6D0D">
        <w:rPr>
          <w:sz w:val="24"/>
          <w:szCs w:val="24"/>
          <w:lang w:val="ru-RU"/>
        </w:rPr>
        <w:t>ФИО учителей, ОУ</w:t>
      </w:r>
      <w:r w:rsidR="005F6D0D">
        <w:rPr>
          <w:sz w:val="24"/>
          <w:szCs w:val="24"/>
          <w:lang w:val="ru-RU"/>
        </w:rPr>
        <w:t xml:space="preserve"> </w:t>
      </w:r>
      <w:r w:rsidRPr="005F6D0D">
        <w:rPr>
          <w:sz w:val="24"/>
          <w:szCs w:val="24"/>
          <w:lang w:val="ru-RU"/>
        </w:rPr>
        <w:t xml:space="preserve"> </w:t>
      </w:r>
      <w:r w:rsidR="005F6D0D">
        <w:rPr>
          <w:sz w:val="24"/>
          <w:szCs w:val="24"/>
          <w:lang w:val="ru-RU"/>
        </w:rPr>
        <w:t>Прохорова Е.Н.МБОУ «</w:t>
      </w:r>
      <w:proofErr w:type="spellStart"/>
      <w:r w:rsidR="007F466E">
        <w:rPr>
          <w:sz w:val="24"/>
          <w:szCs w:val="24"/>
          <w:lang w:val="ru-RU"/>
        </w:rPr>
        <w:t>Иланская</w:t>
      </w:r>
      <w:proofErr w:type="spellEnd"/>
      <w:r w:rsidR="007F466E">
        <w:rPr>
          <w:sz w:val="24"/>
          <w:szCs w:val="24"/>
          <w:lang w:val="ru-RU"/>
        </w:rPr>
        <w:t xml:space="preserve"> СОШ </w:t>
      </w:r>
      <w:r w:rsidR="005F6D0D">
        <w:rPr>
          <w:sz w:val="24"/>
          <w:szCs w:val="24"/>
          <w:lang w:val="ru-RU"/>
        </w:rPr>
        <w:t xml:space="preserve">№1»; </w:t>
      </w:r>
      <w:r w:rsidRPr="005F6D0D">
        <w:rPr>
          <w:sz w:val="24"/>
          <w:szCs w:val="24"/>
          <w:lang w:val="ru-RU"/>
        </w:rPr>
        <w:t xml:space="preserve"> </w:t>
      </w:r>
      <w:proofErr w:type="spellStart"/>
      <w:r w:rsidR="007F466E">
        <w:rPr>
          <w:sz w:val="24"/>
          <w:szCs w:val="24"/>
          <w:lang w:val="ru-RU"/>
        </w:rPr>
        <w:t>Клинова</w:t>
      </w:r>
      <w:proofErr w:type="spellEnd"/>
      <w:r w:rsidR="007F466E">
        <w:rPr>
          <w:sz w:val="24"/>
          <w:szCs w:val="24"/>
          <w:lang w:val="ru-RU"/>
        </w:rPr>
        <w:t xml:space="preserve"> А.М. МБОУ «</w:t>
      </w:r>
      <w:proofErr w:type="spellStart"/>
      <w:r w:rsidR="007F466E">
        <w:rPr>
          <w:sz w:val="24"/>
          <w:szCs w:val="24"/>
          <w:lang w:val="ru-RU"/>
        </w:rPr>
        <w:t>Козульская</w:t>
      </w:r>
      <w:proofErr w:type="spellEnd"/>
      <w:r w:rsidR="007F466E">
        <w:rPr>
          <w:sz w:val="24"/>
          <w:szCs w:val="24"/>
          <w:lang w:val="ru-RU"/>
        </w:rPr>
        <w:t xml:space="preserve"> СОШ №2»: </w:t>
      </w:r>
      <w:proofErr w:type="spellStart"/>
      <w:r w:rsidR="007F466E">
        <w:rPr>
          <w:sz w:val="24"/>
          <w:szCs w:val="24"/>
          <w:lang w:val="ru-RU"/>
        </w:rPr>
        <w:t>Синицин</w:t>
      </w:r>
      <w:proofErr w:type="spellEnd"/>
      <w:r w:rsidR="007F466E">
        <w:rPr>
          <w:sz w:val="24"/>
          <w:szCs w:val="24"/>
          <w:lang w:val="ru-RU"/>
        </w:rPr>
        <w:t xml:space="preserve"> Е.П. МАОУ </w:t>
      </w:r>
      <w:proofErr w:type="spellStart"/>
      <w:r w:rsidR="007F466E">
        <w:rPr>
          <w:sz w:val="24"/>
          <w:szCs w:val="24"/>
          <w:lang w:val="ru-RU"/>
        </w:rPr>
        <w:t>Ужурская</w:t>
      </w:r>
      <w:proofErr w:type="spellEnd"/>
      <w:r w:rsidR="007F466E">
        <w:rPr>
          <w:sz w:val="24"/>
          <w:szCs w:val="24"/>
          <w:lang w:val="ru-RU"/>
        </w:rPr>
        <w:t xml:space="preserve"> СОШ №6; </w:t>
      </w:r>
      <w:proofErr w:type="spellStart"/>
      <w:r w:rsidR="005265E7">
        <w:rPr>
          <w:sz w:val="24"/>
          <w:szCs w:val="24"/>
          <w:lang w:val="ru-RU"/>
        </w:rPr>
        <w:t>Слабкова</w:t>
      </w:r>
      <w:proofErr w:type="spellEnd"/>
      <w:r w:rsidR="005265E7">
        <w:rPr>
          <w:sz w:val="24"/>
          <w:szCs w:val="24"/>
          <w:lang w:val="ru-RU"/>
        </w:rPr>
        <w:t xml:space="preserve"> Г.П. МКОУ «</w:t>
      </w:r>
      <w:proofErr w:type="spellStart"/>
      <w:r w:rsidR="005265E7">
        <w:rPr>
          <w:sz w:val="24"/>
          <w:szCs w:val="24"/>
          <w:lang w:val="ru-RU"/>
        </w:rPr>
        <w:t>Кириковская</w:t>
      </w:r>
      <w:proofErr w:type="spellEnd"/>
      <w:r w:rsidR="005265E7">
        <w:rPr>
          <w:sz w:val="24"/>
          <w:szCs w:val="24"/>
          <w:lang w:val="ru-RU"/>
        </w:rPr>
        <w:t xml:space="preserve"> СОШ».</w:t>
      </w:r>
    </w:p>
    <w:p w:rsidR="00BA3F70" w:rsidRPr="007F466E" w:rsidRDefault="00ED42B4" w:rsidP="00BA3F70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Предметы: </w:t>
      </w:r>
      <w:r w:rsidR="005F6D0D">
        <w:rPr>
          <w:sz w:val="24"/>
          <w:szCs w:val="24"/>
          <w:lang w:val="ru-RU"/>
        </w:rPr>
        <w:t>физика</w:t>
      </w:r>
      <w:r w:rsidR="00BA3F70" w:rsidRPr="007F466E">
        <w:rPr>
          <w:sz w:val="24"/>
          <w:szCs w:val="24"/>
          <w:lang w:val="ru-RU"/>
        </w:rPr>
        <w:t xml:space="preserve"> </w:t>
      </w:r>
    </w:p>
    <w:p w:rsidR="00ED42B4" w:rsidRDefault="00ED42B4" w:rsidP="00BA3F70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Класс:   </w:t>
      </w:r>
      <w:r w:rsidR="005F6D0D">
        <w:rPr>
          <w:sz w:val="24"/>
          <w:szCs w:val="24"/>
          <w:lang w:val="ru-RU"/>
        </w:rPr>
        <w:t>9</w:t>
      </w:r>
    </w:p>
    <w:p w:rsidR="00BA3F70" w:rsidRPr="007F466E" w:rsidRDefault="00BA3F70" w:rsidP="00BA3F70">
      <w:pPr>
        <w:spacing w:after="0"/>
        <w:rPr>
          <w:sz w:val="24"/>
          <w:szCs w:val="24"/>
          <w:lang w:val="ru-RU"/>
        </w:rPr>
      </w:pPr>
      <w:r w:rsidRPr="007F466E">
        <w:rPr>
          <w:sz w:val="24"/>
          <w:szCs w:val="24"/>
          <w:lang w:val="ru-RU"/>
        </w:rPr>
        <w:t xml:space="preserve">Тема </w:t>
      </w:r>
      <w:r w:rsidR="005F6D0D">
        <w:rPr>
          <w:sz w:val="24"/>
          <w:szCs w:val="24"/>
          <w:lang w:val="ru-RU"/>
        </w:rPr>
        <w:t>«Дисперсия»</w:t>
      </w:r>
      <w:r w:rsidRPr="007F466E">
        <w:rPr>
          <w:sz w:val="24"/>
          <w:szCs w:val="24"/>
          <w:lang w:val="ru-RU"/>
        </w:rPr>
        <w:t xml:space="preserve"> </w:t>
      </w:r>
    </w:p>
    <w:p w:rsidR="00BA3F70" w:rsidRPr="007F466E" w:rsidRDefault="00BA3F70" w:rsidP="00BA3F70">
      <w:pPr>
        <w:spacing w:after="0"/>
        <w:rPr>
          <w:b/>
          <w:sz w:val="24"/>
          <w:szCs w:val="24"/>
          <w:lang w:val="ru-RU"/>
        </w:rPr>
      </w:pPr>
    </w:p>
    <w:tbl>
      <w:tblPr>
        <w:tblStyle w:val="a5"/>
        <w:tblW w:w="5000" w:type="pct"/>
        <w:tblLook w:val="04A0"/>
      </w:tblPr>
      <w:tblGrid>
        <w:gridCol w:w="2168"/>
        <w:gridCol w:w="7686"/>
      </w:tblGrid>
      <w:tr w:rsidR="0061586A" w:rsidRPr="0061586A" w:rsidTr="00BA3F70">
        <w:tc>
          <w:tcPr>
            <w:tcW w:w="1100" w:type="pct"/>
            <w:hideMark/>
          </w:tcPr>
          <w:p w:rsidR="0061586A" w:rsidRPr="00BA3F70" w:rsidRDefault="0061586A" w:rsidP="00BA3F70">
            <w:proofErr w:type="spellStart"/>
            <w:r w:rsidRPr="00BA3F70">
              <w:t>Название</w:t>
            </w:r>
            <w:proofErr w:type="spellEnd"/>
            <w:r w:rsidRPr="00BA3F70">
              <w:t xml:space="preserve"> </w:t>
            </w:r>
            <w:proofErr w:type="spellStart"/>
            <w:r w:rsidRPr="00BA3F70">
              <w:t>задачи</w:t>
            </w:r>
            <w:proofErr w:type="spellEnd"/>
          </w:p>
        </w:tc>
        <w:tc>
          <w:tcPr>
            <w:tcW w:w="3900" w:type="pct"/>
            <w:hideMark/>
          </w:tcPr>
          <w:p w:rsidR="0061586A" w:rsidRPr="00F249E5" w:rsidRDefault="003567F7" w:rsidP="001A02EE">
            <w:pPr>
              <w:rPr>
                <w:lang w:val="ru-RU"/>
              </w:rPr>
            </w:pPr>
            <w:r>
              <w:rPr>
                <w:lang w:val="ru-RU"/>
              </w:rPr>
              <w:t>Дисперсия света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BA3F70" w:rsidRDefault="0061586A" w:rsidP="00BA3F70">
            <w:proofErr w:type="spellStart"/>
            <w:r w:rsidRPr="00BA3F70">
              <w:t>Личностно</w:t>
            </w:r>
            <w:proofErr w:type="spellEnd"/>
            <w:r w:rsidRPr="00BA3F70">
              <w:t xml:space="preserve"> – </w:t>
            </w:r>
            <w:proofErr w:type="spellStart"/>
            <w:r w:rsidRPr="00BA3F70">
              <w:t>значимый</w:t>
            </w:r>
            <w:proofErr w:type="spellEnd"/>
            <w:r w:rsidRPr="00BA3F70">
              <w:t xml:space="preserve"> </w:t>
            </w:r>
            <w:proofErr w:type="spellStart"/>
            <w:r w:rsidRPr="00BA3F70">
              <w:t>познавательный</w:t>
            </w:r>
            <w:proofErr w:type="spellEnd"/>
            <w:r w:rsidRPr="00BA3F70">
              <w:t xml:space="preserve"> вопрос</w:t>
            </w:r>
          </w:p>
        </w:tc>
        <w:tc>
          <w:tcPr>
            <w:tcW w:w="3900" w:type="pct"/>
            <w:hideMark/>
          </w:tcPr>
          <w:p w:rsidR="0061586A" w:rsidRPr="00F249E5" w:rsidRDefault="003567F7" w:rsidP="00BA3F70">
            <w:pPr>
              <w:rPr>
                <w:lang w:val="ru-RU"/>
              </w:rPr>
            </w:pPr>
            <w:r w:rsidRPr="00C9374C">
              <w:rPr>
                <w:lang w:val="ru-RU"/>
              </w:rPr>
              <w:t>Дисперсия обусловлена тем, что лучи разных цветов преломляются по-разному</w:t>
            </w:r>
            <w:r w:rsidR="00C9374C">
              <w:rPr>
                <w:lang w:val="ru-RU"/>
              </w:rPr>
              <w:t>. Любое ли разложение белого света в спектр объясняется дисперсией света?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5F6D0D" w:rsidRDefault="0061586A" w:rsidP="00BA3F70">
            <w:pPr>
              <w:rPr>
                <w:lang w:val="ru-RU"/>
              </w:rPr>
            </w:pPr>
            <w:r w:rsidRPr="005F6D0D">
              <w:rPr>
                <w:lang w:val="ru-RU"/>
              </w:rPr>
              <w:t>Информация по данному вопросу, представленная в разнообразном виде</w:t>
            </w:r>
          </w:p>
          <w:p w:rsidR="0061586A" w:rsidRPr="005F6D0D" w:rsidRDefault="0061586A" w:rsidP="00BA3F70">
            <w:pPr>
              <w:rPr>
                <w:lang w:val="ru-RU"/>
              </w:rPr>
            </w:pPr>
          </w:p>
          <w:p w:rsidR="0061586A" w:rsidRPr="005F6D0D" w:rsidRDefault="0061586A" w:rsidP="00BA3F70">
            <w:pPr>
              <w:rPr>
                <w:lang w:val="ru-RU"/>
              </w:rPr>
            </w:pPr>
          </w:p>
          <w:p w:rsidR="0061586A" w:rsidRPr="005F6D0D" w:rsidRDefault="0061586A" w:rsidP="00BA3F70">
            <w:pPr>
              <w:rPr>
                <w:lang w:val="ru-RU"/>
              </w:rPr>
            </w:pPr>
          </w:p>
          <w:p w:rsidR="0061586A" w:rsidRPr="005F6D0D" w:rsidRDefault="0061586A" w:rsidP="00BA3F70">
            <w:pPr>
              <w:rPr>
                <w:lang w:val="ru-RU"/>
              </w:rPr>
            </w:pPr>
          </w:p>
          <w:p w:rsidR="0061586A" w:rsidRPr="005F6D0D" w:rsidRDefault="0061586A" w:rsidP="00BA3F70">
            <w:pPr>
              <w:rPr>
                <w:lang w:val="ru-RU"/>
              </w:rPr>
            </w:pPr>
          </w:p>
        </w:tc>
        <w:tc>
          <w:tcPr>
            <w:tcW w:w="3900" w:type="pct"/>
            <w:hideMark/>
          </w:tcPr>
          <w:p w:rsidR="0061586A" w:rsidRPr="00A072D9" w:rsidRDefault="0061586A" w:rsidP="006E3B13">
            <w:pPr>
              <w:rPr>
                <w:lang w:val="ru-RU"/>
              </w:rPr>
            </w:pPr>
            <w:r w:rsidRPr="0075658D">
              <w:rPr>
                <w:lang w:val="ru-RU"/>
              </w:rPr>
              <w:t xml:space="preserve">Ученых, занимающихся оптикой, интересовал вопрос о природе цвета. </w:t>
            </w:r>
            <w:r w:rsidRPr="005F6D0D">
              <w:rPr>
                <w:lang w:val="ru-RU"/>
              </w:rPr>
              <w:t xml:space="preserve">Наиболее распространенным было мнение о том, что белый свет является простым. Цветные же лучи получаются в результате тех или иных его изменений. Изучая явление разложения белого света в спектр, Ньютон пришел к заключению, что белый свет является сложным светом. </w:t>
            </w:r>
            <w:r w:rsidRPr="00A072D9">
              <w:rPr>
                <w:lang w:val="ru-RU"/>
              </w:rPr>
              <w:t>Он представляет собой сумму простых цветных лучей.</w:t>
            </w:r>
          </w:p>
          <w:p w:rsidR="0061586A" w:rsidRDefault="0061586A" w:rsidP="006E3B13">
            <w:pPr>
              <w:rPr>
                <w:lang w:val="ru-RU"/>
              </w:rPr>
            </w:pPr>
            <w:r w:rsidRPr="005F6D0D">
              <w:rPr>
                <w:lang w:val="ru-RU"/>
              </w:rPr>
              <w:t>Ньютон работал с простой установкой. В ставне окна затемненной комнаты было проделано маленькое отверстие. Через это отверстие проходил узкий пучок солнечного света. На пути светового луча ставилась призма, а за призмой экран. На экране Ньютон наблюдал спектр, т. е. удлиненное изображение круглого отверстия</w:t>
            </w:r>
            <w:proofErr w:type="gramStart"/>
            <w:r w:rsidRPr="005F6D0D">
              <w:rPr>
                <w:lang w:val="ru-RU"/>
              </w:rPr>
              <w:t xml:space="preserve"> ,</w:t>
            </w:r>
            <w:proofErr w:type="gramEnd"/>
            <w:r w:rsidRPr="005F6D0D">
              <w:rPr>
                <w:lang w:val="ru-RU"/>
              </w:rPr>
              <w:t xml:space="preserve"> как бы составленного из многих цветных кружков. При этом наибольшее отклонение имели фиолетовые лучи – один конец спектра – и наименьшее отклонение – красные – другой конец спектра.</w:t>
            </w:r>
          </w:p>
          <w:p w:rsidR="0061586A" w:rsidRPr="00B10929" w:rsidRDefault="0061586A" w:rsidP="00B10929">
            <w:pPr>
              <w:jc w:val="center"/>
              <w:rPr>
                <w:lang w:val="ru-RU"/>
              </w:rPr>
            </w:pPr>
            <w:r w:rsidRPr="00B10929">
              <w:rPr>
                <w:lang w:val="ru-RU"/>
              </w:rPr>
              <w:object w:dxaOrig="7197" w:dyaOrig="5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45pt;height:138.8pt" o:ole="">
                  <v:imagedata r:id="rId5" o:title=""/>
                </v:shape>
                <o:OLEObject Type="Embed" ProgID="PowerPoint.Slide.12" ShapeID="_x0000_i1025" DrawAspect="Content" ObjectID="_1507915643" r:id="rId6"/>
              </w:object>
            </w:r>
          </w:p>
          <w:p w:rsidR="0061586A" w:rsidRPr="0075658D" w:rsidRDefault="0061586A" w:rsidP="006E3B13">
            <w:pPr>
              <w:rPr>
                <w:lang w:val="ru-RU"/>
              </w:rPr>
            </w:pPr>
            <w:r w:rsidRPr="0075658D">
              <w:rPr>
                <w:lang w:val="ru-RU"/>
              </w:rPr>
              <w:t>Для того чтобы подтвердить вывод о том, что белый свет состоит из простых цветных лучей и разлагается на них при прохождении через призму, Ньютон проводил другой опыт.</w:t>
            </w:r>
          </w:p>
          <w:p w:rsidR="0061586A" w:rsidRPr="00B10929" w:rsidRDefault="0061586A" w:rsidP="007F466E">
            <w:pPr>
              <w:rPr>
                <w:lang w:val="ru-RU"/>
              </w:rPr>
            </w:pPr>
            <w:r w:rsidRPr="005F6D0D">
              <w:rPr>
                <w:lang w:val="ru-RU"/>
              </w:rPr>
              <w:t xml:space="preserve">В экране, на котором наблюдался спектр, делалось также малое отверстие. Через отверстие пропускали уже не белый свет, а свет, имеющий определенную окраску, говоря современным языком, монохроматический пучок света. На пути этого пучка Ньютон ставил новую призму, а за ней новый экран. Что будет наблюдаться на этом экране? Разложит он одноцветный </w:t>
            </w:r>
            <w:r w:rsidRPr="005F6D0D">
              <w:rPr>
                <w:lang w:val="ru-RU"/>
              </w:rPr>
              <w:lastRenderedPageBreak/>
              <w:t xml:space="preserve">пучок света в новый спектр или нет? </w:t>
            </w:r>
            <w:r w:rsidRPr="0075658D">
              <w:rPr>
                <w:lang w:val="ru-RU"/>
              </w:rPr>
              <w:t>Опыт показа</w:t>
            </w:r>
            <w:r>
              <w:rPr>
                <w:lang w:val="ru-RU"/>
              </w:rPr>
              <w:t>л</w:t>
            </w:r>
            <w:r w:rsidRPr="0075658D">
              <w:rPr>
                <w:lang w:val="ru-RU"/>
              </w:rPr>
              <w:t xml:space="preserve">, что </w:t>
            </w:r>
            <w:proofErr w:type="spellStart"/>
            <w:r w:rsidRPr="0075658D">
              <w:rPr>
                <w:lang w:val="ru-RU"/>
              </w:rPr>
              <w:t>зтот</w:t>
            </w:r>
            <w:proofErr w:type="spellEnd"/>
            <w:r w:rsidRPr="0075658D">
              <w:rPr>
                <w:lang w:val="ru-RU"/>
              </w:rPr>
              <w:t xml:space="preserve"> пучок света отклоняется призмой как одно целое, под определенным углом. </w:t>
            </w:r>
            <w:r w:rsidRPr="005F6D0D">
              <w:rPr>
                <w:lang w:val="ru-RU"/>
              </w:rPr>
              <w:t>При этом свет не изменяет своей окраски. Поворачивал первую призму, Ньютон пропускал через отверстие экрана цветные лучи различных участков спектра. Во всех случаях они не разлагались второй призмой, а лишь отклонялись на определенный угол, разный для лучей различного цвета.</w:t>
            </w:r>
          </w:p>
          <w:p w:rsidR="00EA3D48" w:rsidRPr="00EA3D48" w:rsidRDefault="0061586A" w:rsidP="0075658D">
            <w:pPr>
              <w:rPr>
                <w:lang w:val="ru-RU"/>
              </w:rPr>
            </w:pPr>
            <w:r w:rsidRPr="00B10929">
              <w:rPr>
                <w:lang w:val="ru-RU"/>
              </w:rPr>
              <w:t xml:space="preserve">После этого Ньютон пришел к заключению, что белый свет разлагается на цветные лучи, которые являются простыми и призмой не разлагаются. Для каждого цвета показатель преломления имеет свое, определенное значение. </w:t>
            </w:r>
            <w:r w:rsidRPr="005F6D0D">
              <w:rPr>
                <w:lang w:val="ru-RU"/>
              </w:rPr>
              <w:t>Цветность этих лучей и их преломляемость не может измениться “ни преломлением, ни отражением от естественных тел, или какой-либо иной причиной”,– писал Ньютон.</w:t>
            </w:r>
          </w:p>
        </w:tc>
      </w:tr>
      <w:tr w:rsidR="0061586A" w:rsidRPr="00ED42B4" w:rsidTr="00BA3F70">
        <w:tc>
          <w:tcPr>
            <w:tcW w:w="5000" w:type="pct"/>
            <w:gridSpan w:val="2"/>
            <w:hideMark/>
          </w:tcPr>
          <w:p w:rsidR="0061586A" w:rsidRPr="005F6D0D" w:rsidRDefault="0061586A" w:rsidP="00BA3F70">
            <w:pPr>
              <w:rPr>
                <w:lang w:val="ru-RU"/>
              </w:rPr>
            </w:pPr>
            <w:r w:rsidRPr="005F6D0D">
              <w:rPr>
                <w:lang w:val="ru-RU"/>
              </w:rPr>
              <w:lastRenderedPageBreak/>
              <w:t>Задания на работу с данной информацией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EA3D48" w:rsidRDefault="0061586A" w:rsidP="00BA3F70">
            <w:pPr>
              <w:rPr>
                <w:lang w:val="ru-RU"/>
              </w:rPr>
            </w:pPr>
            <w:proofErr w:type="spellStart"/>
            <w:r w:rsidRPr="00BA3F70">
              <w:t>Ознакомление</w:t>
            </w:r>
            <w:proofErr w:type="spellEnd"/>
          </w:p>
        </w:tc>
        <w:tc>
          <w:tcPr>
            <w:tcW w:w="3900" w:type="pct"/>
            <w:hideMark/>
          </w:tcPr>
          <w:p w:rsidR="0061586A" w:rsidRPr="00B10929" w:rsidRDefault="0061586A" w:rsidP="00C12367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Повторите опыт </w:t>
            </w:r>
            <w:proofErr w:type="gramStart"/>
            <w:r>
              <w:rPr>
                <w:lang w:val="ru-RU"/>
              </w:rPr>
              <w:t>Ньютона</w:t>
            </w:r>
            <w:proofErr w:type="gramEnd"/>
            <w:r>
              <w:rPr>
                <w:lang w:val="ru-RU"/>
              </w:rPr>
              <w:t xml:space="preserve"> описанный в тексте</w:t>
            </w:r>
            <w:r w:rsidR="00C9374C">
              <w:rPr>
                <w:lang w:val="ru-RU"/>
              </w:rPr>
              <w:t>.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685307" w:rsidRDefault="0061586A" w:rsidP="00BA3F70">
            <w:pPr>
              <w:rPr>
                <w:lang w:val="ru-RU"/>
              </w:rPr>
            </w:pPr>
            <w:r w:rsidRPr="00685307">
              <w:rPr>
                <w:lang w:val="ru-RU"/>
              </w:rPr>
              <w:t>Понимание</w:t>
            </w:r>
          </w:p>
        </w:tc>
        <w:tc>
          <w:tcPr>
            <w:tcW w:w="3900" w:type="pct"/>
            <w:hideMark/>
          </w:tcPr>
          <w:p w:rsidR="0061586A" w:rsidRPr="00CF5ED4" w:rsidRDefault="0061586A" w:rsidP="00EA3D48">
            <w:pPr>
              <w:rPr>
                <w:lang w:val="ru-RU"/>
              </w:rPr>
            </w:pPr>
            <w:r>
              <w:rPr>
                <w:lang w:val="ru-RU"/>
              </w:rPr>
              <w:t>Объясните</w:t>
            </w:r>
            <w:r w:rsidR="00EA3D48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что </w:t>
            </w:r>
            <w:r w:rsidR="00EA3D48">
              <w:rPr>
                <w:lang w:val="ru-RU"/>
              </w:rPr>
              <w:t>происходит в призме</w:t>
            </w:r>
            <w:r>
              <w:rPr>
                <w:lang w:val="ru-RU"/>
              </w:rPr>
              <w:t xml:space="preserve"> со светом</w:t>
            </w:r>
            <w:r w:rsidR="00C9374C">
              <w:rPr>
                <w:lang w:val="ru-RU"/>
              </w:rPr>
              <w:t>.</w:t>
            </w:r>
          </w:p>
        </w:tc>
      </w:tr>
      <w:tr w:rsidR="0061586A" w:rsidRPr="00EA3D48" w:rsidTr="00BA3F70">
        <w:tc>
          <w:tcPr>
            <w:tcW w:w="1100" w:type="pct"/>
            <w:hideMark/>
          </w:tcPr>
          <w:p w:rsidR="0061586A" w:rsidRPr="005C662E" w:rsidRDefault="0061586A" w:rsidP="00BA3F70">
            <w:pPr>
              <w:rPr>
                <w:lang w:val="ru-RU"/>
              </w:rPr>
            </w:pPr>
            <w:r w:rsidRPr="005C662E">
              <w:rPr>
                <w:lang w:val="ru-RU"/>
              </w:rPr>
              <w:t>Применение</w:t>
            </w:r>
          </w:p>
        </w:tc>
        <w:tc>
          <w:tcPr>
            <w:tcW w:w="3900" w:type="pct"/>
            <w:hideMark/>
          </w:tcPr>
          <w:p w:rsidR="00C9374C" w:rsidRDefault="00C9374C" w:rsidP="00C937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61586A">
              <w:rPr>
                <w:lang w:val="ru-RU"/>
              </w:rPr>
              <w:t xml:space="preserve">Сделайте </w:t>
            </w:r>
            <w:r w:rsidR="00EA3D48">
              <w:rPr>
                <w:lang w:val="ru-RU"/>
              </w:rPr>
              <w:t>схему</w:t>
            </w:r>
            <w:r>
              <w:rPr>
                <w:lang w:val="ru-RU"/>
              </w:rPr>
              <w:t xml:space="preserve"> опыта.</w:t>
            </w:r>
          </w:p>
          <w:p w:rsidR="00C9374C" w:rsidRDefault="00C9374C" w:rsidP="00C937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 Постройте ход лучей в призме.</w:t>
            </w:r>
          </w:p>
          <w:p w:rsidR="00C9374C" w:rsidRDefault="00C9374C" w:rsidP="00C937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3.На рисунке для спектра </w:t>
            </w:r>
            <w:r w:rsidR="00EA3D48">
              <w:rPr>
                <w:lang w:val="ru-RU"/>
              </w:rPr>
              <w:t>укажите показатели преломления (подписать цвета, обозначить лучи крайних цветов)</w:t>
            </w:r>
          </w:p>
          <w:p w:rsidR="00AF3AAB" w:rsidRDefault="00AF3AAB" w:rsidP="00C937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4. Сравните </w:t>
            </w:r>
            <w:r w:rsidR="00EA3D48">
              <w:rPr>
                <w:lang w:val="ru-RU"/>
              </w:rPr>
              <w:t>углы</w:t>
            </w:r>
            <w:r>
              <w:rPr>
                <w:lang w:val="ru-RU"/>
              </w:rPr>
              <w:t xml:space="preserve"> преломления.</w:t>
            </w:r>
          </w:p>
          <w:p w:rsidR="0061586A" w:rsidRPr="00CF5ED4" w:rsidRDefault="005B48DB" w:rsidP="00C937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 Сделайте </w:t>
            </w:r>
            <w:r w:rsidR="00EA3D48">
              <w:rPr>
                <w:lang w:val="ru-RU"/>
              </w:rPr>
              <w:t xml:space="preserve"> вывод о значении показателя преломления каждого цвета. Сравните показатели преломления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0F1512" w:rsidRDefault="0061586A" w:rsidP="00BA3F70">
            <w:pPr>
              <w:rPr>
                <w:lang w:val="ru-RU"/>
              </w:rPr>
            </w:pPr>
            <w:r w:rsidRPr="000F1512">
              <w:rPr>
                <w:lang w:val="ru-RU"/>
              </w:rPr>
              <w:t>Анализ</w:t>
            </w:r>
          </w:p>
        </w:tc>
        <w:tc>
          <w:tcPr>
            <w:tcW w:w="3900" w:type="pct"/>
            <w:hideMark/>
          </w:tcPr>
          <w:p w:rsidR="0061586A" w:rsidRPr="000F1512" w:rsidRDefault="0061586A" w:rsidP="005C662E">
            <w:pPr>
              <w:rPr>
                <w:lang w:val="ru-RU"/>
              </w:rPr>
            </w:pPr>
            <w:r>
              <w:rPr>
                <w:lang w:val="ru-RU"/>
              </w:rPr>
              <w:t>Используя шкалу ЭМИ</w:t>
            </w:r>
            <w:r w:rsidR="00EA3D48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сравните частоты видимого излучения</w:t>
            </w:r>
            <w:proofErr w:type="gramStart"/>
            <w:r w:rsidR="0013577A">
              <w:rPr>
                <w:lang w:val="ru-RU"/>
              </w:rPr>
              <w:t>.</w:t>
            </w:r>
            <w:proofErr w:type="gramEnd"/>
            <w:r w:rsidR="0013577A">
              <w:rPr>
                <w:lang w:val="ru-RU"/>
              </w:rPr>
              <w:t xml:space="preserve"> (</w:t>
            </w:r>
            <w:proofErr w:type="gramStart"/>
            <w:r w:rsidR="0013577A">
              <w:rPr>
                <w:lang w:val="ru-RU"/>
              </w:rPr>
              <w:t>л</w:t>
            </w:r>
            <w:proofErr w:type="gramEnd"/>
            <w:r w:rsidR="0013577A">
              <w:rPr>
                <w:lang w:val="ru-RU"/>
              </w:rPr>
              <w:t>ибо таблица, либо подписи к рисунку)</w:t>
            </w:r>
          </w:p>
        </w:tc>
      </w:tr>
      <w:tr w:rsidR="0061586A" w:rsidRPr="00ED42B4" w:rsidTr="00BA3F70">
        <w:tc>
          <w:tcPr>
            <w:tcW w:w="1100" w:type="pct"/>
            <w:hideMark/>
          </w:tcPr>
          <w:p w:rsidR="0061586A" w:rsidRPr="000F1512" w:rsidRDefault="0061586A" w:rsidP="00BA3F70">
            <w:pPr>
              <w:rPr>
                <w:lang w:val="ru-RU"/>
              </w:rPr>
            </w:pPr>
            <w:r>
              <w:rPr>
                <w:lang w:val="ru-RU"/>
              </w:rPr>
              <w:t xml:space="preserve">Синтез </w:t>
            </w:r>
          </w:p>
        </w:tc>
        <w:tc>
          <w:tcPr>
            <w:tcW w:w="3900" w:type="pct"/>
            <w:hideMark/>
          </w:tcPr>
          <w:p w:rsidR="0061586A" w:rsidRPr="000F1512" w:rsidRDefault="0013577A" w:rsidP="0013577A">
            <w:pPr>
              <w:rPr>
                <w:lang w:val="ru-RU"/>
              </w:rPr>
            </w:pPr>
            <w:r>
              <w:rPr>
                <w:lang w:val="ru-RU"/>
              </w:rPr>
              <w:t>Сформулируй</w:t>
            </w:r>
            <w:r w:rsidR="0061586A">
              <w:rPr>
                <w:lang w:val="ru-RU"/>
              </w:rPr>
              <w:t>те</w:t>
            </w:r>
            <w:r>
              <w:rPr>
                <w:lang w:val="ru-RU"/>
              </w:rPr>
              <w:t xml:space="preserve"> и запишите</w:t>
            </w:r>
            <w:r w:rsidR="0061586A">
              <w:rPr>
                <w:lang w:val="ru-RU"/>
              </w:rPr>
              <w:t xml:space="preserve"> свое определение дисперсии.</w:t>
            </w:r>
          </w:p>
        </w:tc>
      </w:tr>
      <w:tr w:rsidR="0061586A" w:rsidRPr="0013577A" w:rsidTr="00BA3F70">
        <w:tc>
          <w:tcPr>
            <w:tcW w:w="1100" w:type="pct"/>
            <w:hideMark/>
          </w:tcPr>
          <w:p w:rsidR="0061586A" w:rsidRPr="000F1512" w:rsidRDefault="0061586A" w:rsidP="00BA3F70">
            <w:pPr>
              <w:rPr>
                <w:lang w:val="ru-RU"/>
              </w:rPr>
            </w:pPr>
            <w:r w:rsidRPr="000F1512">
              <w:rPr>
                <w:lang w:val="ru-RU"/>
              </w:rPr>
              <w:t>Оценка</w:t>
            </w:r>
          </w:p>
        </w:tc>
        <w:tc>
          <w:tcPr>
            <w:tcW w:w="3900" w:type="pct"/>
            <w:hideMark/>
          </w:tcPr>
          <w:p w:rsidR="0061586A" w:rsidRPr="000F1512" w:rsidRDefault="0061586A" w:rsidP="005F6D0D">
            <w:pPr>
              <w:rPr>
                <w:lang w:val="ru-RU"/>
              </w:rPr>
            </w:pPr>
            <w:r>
              <w:rPr>
                <w:lang w:val="ru-RU"/>
              </w:rPr>
              <w:t>Где можно наблюдать дисперсию?</w:t>
            </w:r>
          </w:p>
        </w:tc>
      </w:tr>
    </w:tbl>
    <w:p w:rsidR="005F48EE" w:rsidRPr="000F1512" w:rsidRDefault="005F48EE" w:rsidP="00BA3F70">
      <w:pPr>
        <w:spacing w:after="0"/>
        <w:rPr>
          <w:sz w:val="28"/>
          <w:szCs w:val="28"/>
          <w:lang w:val="ru-RU"/>
        </w:rPr>
      </w:pPr>
    </w:p>
    <w:sectPr w:rsidR="005F48EE" w:rsidRPr="000F1512" w:rsidSect="00BA3F70"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F607F"/>
    <w:rsid w:val="00070472"/>
    <w:rsid w:val="000F1512"/>
    <w:rsid w:val="0013577A"/>
    <w:rsid w:val="001C4445"/>
    <w:rsid w:val="003567F7"/>
    <w:rsid w:val="003F0EF9"/>
    <w:rsid w:val="004E0946"/>
    <w:rsid w:val="004F7021"/>
    <w:rsid w:val="005019C5"/>
    <w:rsid w:val="005265E7"/>
    <w:rsid w:val="005A4227"/>
    <w:rsid w:val="005B48DB"/>
    <w:rsid w:val="005C662E"/>
    <w:rsid w:val="005F48EE"/>
    <w:rsid w:val="005F6D0D"/>
    <w:rsid w:val="0061586A"/>
    <w:rsid w:val="00617F3D"/>
    <w:rsid w:val="006403CF"/>
    <w:rsid w:val="00685307"/>
    <w:rsid w:val="006E3B13"/>
    <w:rsid w:val="006F607F"/>
    <w:rsid w:val="006F7CCB"/>
    <w:rsid w:val="0075658D"/>
    <w:rsid w:val="00793077"/>
    <w:rsid w:val="007F466E"/>
    <w:rsid w:val="00894E3F"/>
    <w:rsid w:val="00913B43"/>
    <w:rsid w:val="00A072D9"/>
    <w:rsid w:val="00AF3AAB"/>
    <w:rsid w:val="00AF4679"/>
    <w:rsid w:val="00B10929"/>
    <w:rsid w:val="00B77B96"/>
    <w:rsid w:val="00BA3F70"/>
    <w:rsid w:val="00BC029B"/>
    <w:rsid w:val="00BF24EC"/>
    <w:rsid w:val="00C12367"/>
    <w:rsid w:val="00C36875"/>
    <w:rsid w:val="00C37476"/>
    <w:rsid w:val="00C9374C"/>
    <w:rsid w:val="00CF5ED4"/>
    <w:rsid w:val="00DD3C85"/>
    <w:rsid w:val="00E037C1"/>
    <w:rsid w:val="00E57910"/>
    <w:rsid w:val="00EA3D48"/>
    <w:rsid w:val="00EC3EEE"/>
    <w:rsid w:val="00ED42B4"/>
    <w:rsid w:val="00F249E5"/>
    <w:rsid w:val="00F5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3"/>
  </w:style>
  <w:style w:type="paragraph" w:styleId="1">
    <w:name w:val="heading 1"/>
    <w:basedOn w:val="a"/>
    <w:next w:val="a"/>
    <w:link w:val="10"/>
    <w:uiPriority w:val="9"/>
    <w:qFormat/>
    <w:rsid w:val="006E3B1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1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1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1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1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1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1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1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1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E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3B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3B1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E3B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3B1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E3B1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E3B1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3B1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3B1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6E3B1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E3B1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E3B1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E3B1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6E3B13"/>
    <w:rPr>
      <w:b/>
      <w:bCs/>
    </w:rPr>
  </w:style>
  <w:style w:type="character" w:styleId="ac">
    <w:name w:val="Emphasis"/>
    <w:uiPriority w:val="20"/>
    <w:qFormat/>
    <w:rsid w:val="006E3B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6E3B1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E3B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3B1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3B13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E3B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6E3B13"/>
    <w:rPr>
      <w:b/>
      <w:bCs/>
      <w:i/>
      <w:iCs/>
    </w:rPr>
  </w:style>
  <w:style w:type="character" w:styleId="af1">
    <w:name w:val="Subtle Emphasis"/>
    <w:uiPriority w:val="19"/>
    <w:qFormat/>
    <w:rsid w:val="006E3B13"/>
    <w:rPr>
      <w:i/>
      <w:iCs/>
    </w:rPr>
  </w:style>
  <w:style w:type="character" w:styleId="af2">
    <w:name w:val="Intense Emphasis"/>
    <w:uiPriority w:val="21"/>
    <w:qFormat/>
    <w:rsid w:val="006E3B13"/>
    <w:rPr>
      <w:b/>
      <w:bCs/>
    </w:rPr>
  </w:style>
  <w:style w:type="character" w:styleId="af3">
    <w:name w:val="Subtle Reference"/>
    <w:uiPriority w:val="31"/>
    <w:qFormat/>
    <w:rsid w:val="006E3B13"/>
    <w:rPr>
      <w:smallCaps/>
    </w:rPr>
  </w:style>
  <w:style w:type="character" w:styleId="af4">
    <w:name w:val="Intense Reference"/>
    <w:uiPriority w:val="32"/>
    <w:qFormat/>
    <w:rsid w:val="006E3B13"/>
    <w:rPr>
      <w:smallCaps/>
      <w:spacing w:val="5"/>
      <w:u w:val="single"/>
    </w:rPr>
  </w:style>
  <w:style w:type="character" w:styleId="af5">
    <w:name w:val="Book Title"/>
    <w:uiPriority w:val="33"/>
    <w:qFormat/>
    <w:rsid w:val="006E3B13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E3B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16897-1AE2-4FA6-B26F-787AFB4D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Петровна</cp:lastModifiedBy>
  <cp:revision>22</cp:revision>
  <dcterms:created xsi:type="dcterms:W3CDTF">2013-11-12T05:47:00Z</dcterms:created>
  <dcterms:modified xsi:type="dcterms:W3CDTF">2015-11-01T13:41:00Z</dcterms:modified>
</cp:coreProperties>
</file>