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18" w:rsidRDefault="00437E18" w:rsidP="00437E18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Нарисуем прямоугольный треугольник. Прямой угол обычно обозначается </w:t>
      </w:r>
      <w:r>
        <w:rPr>
          <w:rFonts w:ascii="Arial" w:hAnsi="Arial" w:cs="Arial"/>
          <w:noProof/>
          <w:color w:val="000000"/>
          <w:position w:val="6"/>
          <w:sz w:val="21"/>
          <w:szCs w:val="21"/>
        </w:rPr>
        <w:drawing>
          <wp:inline distT="0" distB="0" distL="0" distR="0">
            <wp:extent cx="133350" cy="133350"/>
            <wp:effectExtent l="19050" t="0" r="0" b="0"/>
            <wp:docPr id="1" name="Рисунок 1" descr="http://l.wordpress.com/latex.php?latex=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.wordpress.com/latex.php?latex=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 Обратим внимание, что сторона, лежащая напротив угла, обозначается той же буквой, только маленькой. Так, сторона, лежащая напротив угла A, обозначается </w:t>
      </w:r>
      <w:r>
        <w:rPr>
          <w:rFonts w:ascii="Arial" w:hAnsi="Arial" w:cs="Arial"/>
          <w:noProof/>
          <w:color w:val="000000"/>
          <w:position w:val="6"/>
          <w:sz w:val="21"/>
          <w:szCs w:val="21"/>
        </w:rPr>
        <w:drawing>
          <wp:inline distT="0" distB="0" distL="0" distR="0">
            <wp:extent cx="95250" cy="85725"/>
            <wp:effectExtent l="19050" t="0" r="0" b="0"/>
            <wp:docPr id="2" name="Рисунок 2" descr="http://l.wordpress.com/latex.php?latex=a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.wordpress.com/latex.php?latex=a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37E18" w:rsidRDefault="00437E18" w:rsidP="00437E18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Угол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position w:val="6"/>
          <w:sz w:val="21"/>
          <w:szCs w:val="21"/>
        </w:rPr>
        <w:drawing>
          <wp:inline distT="0" distB="0" distL="0" distR="0">
            <wp:extent cx="142875" cy="133350"/>
            <wp:effectExtent l="19050" t="0" r="9525" b="0"/>
            <wp:docPr id="3" name="Рисунок 3" descr="http://l.wordpress.com/latex.php?latex=A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.wordpress.com/latex.php?latex=A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обозначается соответствующей греческой буквой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position w:val="6"/>
          <w:sz w:val="21"/>
          <w:szCs w:val="21"/>
        </w:rPr>
        <w:drawing>
          <wp:inline distT="0" distB="0" distL="0" distR="0">
            <wp:extent cx="114300" cy="85725"/>
            <wp:effectExtent l="19050" t="0" r="0" b="0"/>
            <wp:docPr id="4" name="Рисунок 4" descr="http://l.wordpress.com/latex.php?latex=%5Calpha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.wordpress.com/latex.php?latex=%5Calpha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37E18" w:rsidRDefault="00437E18" w:rsidP="00437E18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3333CC"/>
          <w:sz w:val="21"/>
          <w:szCs w:val="21"/>
        </w:rPr>
        <w:drawing>
          <wp:inline distT="0" distB="0" distL="0" distR="0">
            <wp:extent cx="4953000" cy="2324100"/>
            <wp:effectExtent l="19050" t="0" r="0" b="0"/>
            <wp:docPr id="5" name="Рисунок 5" descr="Гипотенуза и катет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ипотенуза и катеты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E18" w:rsidRDefault="00437E18" w:rsidP="00437E18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Гипотенуза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прямоугольного треугольника — это сторона, лежащая напротив прямого угла.</w:t>
      </w:r>
    </w:p>
    <w:p w:rsidR="00437E18" w:rsidRDefault="00437E18" w:rsidP="00437E18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Катеты </w:t>
      </w:r>
      <w:r>
        <w:rPr>
          <w:rFonts w:ascii="Arial" w:hAnsi="Arial" w:cs="Arial"/>
          <w:color w:val="000000"/>
          <w:sz w:val="21"/>
          <w:szCs w:val="21"/>
        </w:rPr>
        <w:t>— стороны, лежащие напротив острых углов.</w:t>
      </w:r>
    </w:p>
    <w:p w:rsidR="00437E18" w:rsidRDefault="00437E18" w:rsidP="00437E18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Катет </w:t>
      </w:r>
      <w:r>
        <w:rPr>
          <w:rFonts w:ascii="Arial" w:hAnsi="Arial" w:cs="Arial"/>
          <w:noProof/>
          <w:color w:val="000000"/>
          <w:position w:val="6"/>
          <w:sz w:val="21"/>
          <w:szCs w:val="21"/>
        </w:rPr>
        <w:drawing>
          <wp:inline distT="0" distB="0" distL="0" distR="0">
            <wp:extent cx="95250" cy="85725"/>
            <wp:effectExtent l="19050" t="0" r="0" b="0"/>
            <wp:docPr id="6" name="Рисунок 6" descr="http://l.wordpress.com/latex.php?latex=a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.wordpress.com/latex.php?latex=a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 лежащий напротив угла </w:t>
      </w:r>
      <w:r>
        <w:rPr>
          <w:rFonts w:ascii="Arial" w:hAnsi="Arial" w:cs="Arial"/>
          <w:noProof/>
          <w:color w:val="000000"/>
          <w:position w:val="6"/>
          <w:sz w:val="21"/>
          <w:szCs w:val="21"/>
        </w:rPr>
        <w:drawing>
          <wp:inline distT="0" distB="0" distL="0" distR="0">
            <wp:extent cx="114300" cy="85725"/>
            <wp:effectExtent l="19050" t="0" r="0" b="0"/>
            <wp:docPr id="7" name="Рисунок 7" descr="http://l.wordpress.com/latex.php?latex=%5Calpha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.wordpress.com/latex.php?latex=%5Calpha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 называется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</w:rPr>
        <w:t>противолежащим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(по отношению к углу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position w:val="6"/>
          <w:sz w:val="21"/>
          <w:szCs w:val="21"/>
        </w:rPr>
        <w:drawing>
          <wp:inline distT="0" distB="0" distL="0" distR="0">
            <wp:extent cx="114300" cy="85725"/>
            <wp:effectExtent l="19050" t="0" r="0" b="0"/>
            <wp:docPr id="8" name="Рисунок 8" descr="http://l.wordpress.com/latex.php?latex=%5Calpha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.wordpress.com/latex.php?latex=%5Calpha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). Другой катет </w:t>
      </w:r>
      <w:r>
        <w:rPr>
          <w:rFonts w:ascii="Arial" w:hAnsi="Arial" w:cs="Arial"/>
          <w:noProof/>
          <w:color w:val="000000"/>
          <w:position w:val="6"/>
          <w:sz w:val="21"/>
          <w:szCs w:val="21"/>
        </w:rPr>
        <w:drawing>
          <wp:inline distT="0" distB="0" distL="0" distR="0">
            <wp:extent cx="85725" cy="133350"/>
            <wp:effectExtent l="19050" t="0" r="9525" b="0"/>
            <wp:docPr id="9" name="Рисунок 9" descr="http://l.wordpress.com/latex.php?latex=b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.wordpress.com/latex.php?latex=b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 который лежит на одной из сторон угла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position w:val="6"/>
          <w:sz w:val="21"/>
          <w:szCs w:val="21"/>
        </w:rPr>
        <w:drawing>
          <wp:inline distT="0" distB="0" distL="0" distR="0">
            <wp:extent cx="114300" cy="85725"/>
            <wp:effectExtent l="19050" t="0" r="0" b="0"/>
            <wp:docPr id="10" name="Рисунок 10" descr="http://l.wordpress.com/latex.php?latex=%5Calpha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.wordpress.com/latex.php?latex=%5Calpha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 называется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</w:rPr>
        <w:t>прилежащим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37E18" w:rsidRDefault="00437E18" w:rsidP="00437E18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Синус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острого угла в прямоугольном треугольнике — это отношение противолежащего катета к гипотенузе:</w:t>
      </w:r>
    </w:p>
    <w:p w:rsidR="00437E18" w:rsidRDefault="00437E18" w:rsidP="00437E18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position w:val="6"/>
          <w:sz w:val="21"/>
          <w:szCs w:val="21"/>
        </w:rPr>
        <w:drawing>
          <wp:inline distT="0" distB="0" distL="0" distR="0">
            <wp:extent cx="771525" cy="342900"/>
            <wp:effectExtent l="19050" t="0" r="9525" b="0"/>
            <wp:docPr id="11" name="Рисунок 11" descr="http://l.wordpress.com/latex.php?latex=%5Csin%20A%20%3D%5Cgenfrac%7B%7D%7B%7D%7B%7D%7B0%7D%7B%5Cdisplaystyle%20a%7D%7B%5Cdisplaystyle%20c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.wordpress.com/latex.php?latex=%5Csin%20A%20%3D%5Cgenfrac%7B%7D%7B%7D%7B%7D%7B0%7D%7B%5Cdisplaystyle%20a%7D%7B%5Cdisplaystyle%20c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E18" w:rsidRDefault="00437E18" w:rsidP="00437E18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Косинус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острого угла в прямоугольном треугольнике — отношение прилежащего катета к гипотенузе:</w:t>
      </w:r>
    </w:p>
    <w:p w:rsidR="00437E18" w:rsidRDefault="00437E18" w:rsidP="00437E18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position w:val="6"/>
          <w:sz w:val="21"/>
          <w:szCs w:val="21"/>
        </w:rPr>
        <w:drawing>
          <wp:inline distT="0" distB="0" distL="0" distR="0">
            <wp:extent cx="771525" cy="390525"/>
            <wp:effectExtent l="19050" t="0" r="9525" b="0"/>
            <wp:docPr id="12" name="Рисунок 12" descr="http://l.wordpress.com/latex.php?latex=%5Ccos%20A%20%3D%5Cgenfrac%7B%7D%7B%7D%7B%7D%7B0%7D%7B%5Cdisplaystyle%20b%7D%7B%5Cdisplaystyle%20c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.wordpress.com/latex.php?latex=%5Ccos%20A%20%3D%5Cgenfrac%7B%7D%7B%7D%7B%7D%7B0%7D%7B%5Cdisplaystyle%20b%7D%7B%5Cdisplaystyle%20c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E18" w:rsidRDefault="00437E18" w:rsidP="00437E18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Тангенс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острого угла в прямоугольном треугольнике — отношение противолежащего катета к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прилежащему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437E18" w:rsidRDefault="00437E18" w:rsidP="00437E18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position w:val="6"/>
          <w:sz w:val="21"/>
          <w:szCs w:val="21"/>
        </w:rPr>
        <w:drawing>
          <wp:inline distT="0" distB="0" distL="0" distR="0">
            <wp:extent cx="704850" cy="342900"/>
            <wp:effectExtent l="19050" t="0" r="0" b="0"/>
            <wp:docPr id="13" name="Рисунок 13" descr="http://l.wordpress.com/latex.php?latex=tg%20%5C%2C%20A%20%3D%5Cgenfrac%7B%7D%7B%7D%7B%7D%7B0%7D%7B%5Cdisplaystyle%20a%7D%7B%5Cdisplaystyle%20b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.wordpress.com/latex.php?latex=tg%20%5C%2C%20A%20%3D%5Cgenfrac%7B%7D%7B%7D%7B%7D%7B0%7D%7B%5Cdisplaystyle%20a%7D%7B%5Cdisplaystyle%20b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E18" w:rsidRDefault="00437E18" w:rsidP="00437E18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Другое (равносильное) определение: тангенсом острого угла называется отношение синуса угла к его косинусу:</w:t>
      </w:r>
    </w:p>
    <w:p w:rsidR="00437E18" w:rsidRDefault="00437E18" w:rsidP="00437E18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position w:val="6"/>
          <w:sz w:val="21"/>
          <w:szCs w:val="21"/>
        </w:rPr>
        <w:drawing>
          <wp:inline distT="0" distB="0" distL="0" distR="0">
            <wp:extent cx="1028700" cy="390525"/>
            <wp:effectExtent l="19050" t="0" r="0" b="0"/>
            <wp:docPr id="14" name="Рисунок 14" descr="http://l.wordpress.com/latex.php?latex=tg%20%5C%2C%20A%20%3D%5Cgenfrac%7B%7D%7B%7D%7B%7D%7B0%7D%7B%5Cdisplaystyle%20%5Csin%20A%7D%7B%5Cdisplaystyle%20%5Ccos%20A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.wordpress.com/latex.php?latex=tg%20%5C%2C%20A%20%3D%5Cgenfrac%7B%7D%7B%7D%7B%7D%7B0%7D%7B%5Cdisplaystyle%20%5Csin%20A%7D%7B%5Cdisplaystyle%20%5Ccos%20A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DEE" w:rsidRDefault="00950DEE"/>
    <w:sectPr w:rsidR="0095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E18"/>
    <w:rsid w:val="00437E18"/>
    <w:rsid w:val="0095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7E18"/>
  </w:style>
  <w:style w:type="character" w:styleId="a4">
    <w:name w:val="Emphasis"/>
    <w:basedOn w:val="a0"/>
    <w:uiPriority w:val="20"/>
    <w:qFormat/>
    <w:rsid w:val="00437E1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3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-study.ru/wp-content/uploads/2012/08/sincos_010.png" TargetMode="External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847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2013-11-23T02:16:00Z</cp:lastPrinted>
  <dcterms:created xsi:type="dcterms:W3CDTF">2013-11-23T02:13:00Z</dcterms:created>
  <dcterms:modified xsi:type="dcterms:W3CDTF">2013-11-23T02:18:00Z</dcterms:modified>
</cp:coreProperties>
</file>