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35" w:rsidRPr="00F879A6" w:rsidRDefault="00B07135" w:rsidP="00B07135">
      <w:pPr>
        <w:jc w:val="center"/>
        <w:rPr>
          <w:b/>
        </w:rPr>
      </w:pPr>
      <w:r>
        <w:rPr>
          <w:b/>
        </w:rPr>
        <w:t xml:space="preserve"> Развитие торговли в 17 веке</w:t>
      </w:r>
      <w:r w:rsidRPr="00F879A6">
        <w:rPr>
          <w:b/>
        </w:rPr>
        <w:t>.</w:t>
      </w:r>
    </w:p>
    <w:p w:rsidR="00B07135" w:rsidRPr="00F879A6" w:rsidRDefault="00B07135" w:rsidP="00B07135">
      <w:pPr>
        <w:jc w:val="center"/>
      </w:pPr>
    </w:p>
    <w:p w:rsidR="00B07135" w:rsidRPr="00F879A6" w:rsidRDefault="00B07135" w:rsidP="00B07135">
      <w:pPr>
        <w:jc w:val="both"/>
      </w:pPr>
      <w:r w:rsidRPr="00F879A6">
        <w:rPr>
          <w:b/>
        </w:rPr>
        <w:tab/>
      </w:r>
      <w:r w:rsidRPr="00F879A6">
        <w:t>В XVII веке более интенсивно по сравнению с предыдущим временем стала развиваться и торговля. Важную роль в торговле играли ярмарки. Среди них были и всероссийские (</w:t>
      </w:r>
      <w:proofErr w:type="spellStart"/>
      <w:r w:rsidRPr="00F879A6">
        <w:t>Макарьевская</w:t>
      </w:r>
      <w:proofErr w:type="spellEnd"/>
      <w:r w:rsidRPr="00F879A6">
        <w:t xml:space="preserve"> около Нижнего Новгорода, </w:t>
      </w:r>
      <w:proofErr w:type="spellStart"/>
      <w:r w:rsidRPr="00F879A6">
        <w:t>Свенская</w:t>
      </w:r>
      <w:proofErr w:type="spellEnd"/>
      <w:r w:rsidRPr="00F879A6">
        <w:t xml:space="preserve"> в районе Брянска, </w:t>
      </w:r>
      <w:proofErr w:type="spellStart"/>
      <w:r w:rsidRPr="00F879A6">
        <w:t>Ирбитская</w:t>
      </w:r>
      <w:proofErr w:type="spellEnd"/>
      <w:r w:rsidRPr="00F879A6">
        <w:t xml:space="preserve"> в Сибири) и местные. Так, большую известность получили Троицкая и Борисоглебская ярмарки в Шуе, а также ярмарки в селах Дунилово, Введенье, Писцово. </w:t>
      </w:r>
    </w:p>
    <w:p w:rsidR="00B07135" w:rsidRPr="00F879A6" w:rsidRDefault="00B07135" w:rsidP="00B07135">
      <w:pPr>
        <w:ind w:firstLine="708"/>
        <w:jc w:val="both"/>
      </w:pPr>
      <w:r w:rsidRPr="00F879A6">
        <w:t xml:space="preserve">Расширение обмена товарами между отдельными районами страны свидетельствовало о начале складывания всероссийского рынка. Это вело к преодолению экономической раздробленности страны, а, следовательно, к укреплению централизованного государства. </w:t>
      </w:r>
    </w:p>
    <w:p w:rsidR="00B07135" w:rsidRDefault="00B07135" w:rsidP="00B07135">
      <w:pPr>
        <w:ind w:firstLine="708"/>
        <w:jc w:val="both"/>
      </w:pPr>
      <w:r w:rsidRPr="00F879A6">
        <w:t>В торговле хлебом в роли важных центров выступали Вологда, Вятка, Великий Устюг, Орёл</w:t>
      </w:r>
      <w:r>
        <w:t xml:space="preserve">, </w:t>
      </w:r>
      <w:r w:rsidRPr="00F879A6">
        <w:t xml:space="preserve"> Воронеж, Нижний Новгород</w:t>
      </w:r>
      <w:r>
        <w:t xml:space="preserve"> и др</w:t>
      </w:r>
      <w:r w:rsidRPr="00F879A6">
        <w:t xml:space="preserve">. </w:t>
      </w:r>
      <w:r>
        <w:t xml:space="preserve"> Главными  рынками соли были Вологда и Соль Камская. Отборная пушнина продавалась   Соли Вычегодской.</w:t>
      </w:r>
    </w:p>
    <w:p w:rsidR="00B07135" w:rsidRPr="00B47065" w:rsidRDefault="00B07135" w:rsidP="00B07135">
      <w:pPr>
        <w:ind w:firstLine="708"/>
        <w:jc w:val="both"/>
        <w:rPr>
          <w:b/>
          <w:szCs w:val="28"/>
        </w:rPr>
      </w:pPr>
      <w:r w:rsidRPr="00065ADC">
        <w:rPr>
          <w:szCs w:val="28"/>
        </w:rPr>
        <w:t xml:space="preserve">Для русских купцов правительство провело </w:t>
      </w:r>
      <w:r w:rsidRPr="00065ADC">
        <w:rPr>
          <w:i/>
          <w:iCs/>
          <w:szCs w:val="28"/>
        </w:rPr>
        <w:t>реформу таможенного</w:t>
      </w:r>
      <w:r w:rsidRPr="00065ADC">
        <w:rPr>
          <w:szCs w:val="28"/>
        </w:rPr>
        <w:t xml:space="preserve"> </w:t>
      </w:r>
      <w:r w:rsidRPr="00065ADC">
        <w:rPr>
          <w:i/>
          <w:iCs/>
          <w:szCs w:val="28"/>
        </w:rPr>
        <w:t xml:space="preserve">обложения – </w:t>
      </w:r>
      <w:r w:rsidRPr="00065ADC">
        <w:rPr>
          <w:szCs w:val="28"/>
        </w:rPr>
        <w:t>упразднение множества мелких пошлин</w:t>
      </w:r>
      <w:r w:rsidRPr="00065ADC">
        <w:rPr>
          <w:i/>
          <w:iCs/>
          <w:szCs w:val="28"/>
        </w:rPr>
        <w:t xml:space="preserve">, </w:t>
      </w:r>
      <w:r w:rsidRPr="00065ADC">
        <w:rPr>
          <w:szCs w:val="28"/>
        </w:rPr>
        <w:t>объединение их в одну</w:t>
      </w:r>
      <w:r w:rsidRPr="00065ADC">
        <w:rPr>
          <w:i/>
          <w:iCs/>
          <w:szCs w:val="28"/>
        </w:rPr>
        <w:t>.</w:t>
      </w:r>
      <w:r w:rsidRPr="00065ADC">
        <w:rPr>
          <w:szCs w:val="28"/>
        </w:rPr>
        <w:t xml:space="preserve"> Реформа носила протекционистский характер (покровительственный, защитительный); для иностранных купцов устанавливалась повышенная торговая пошлина, им запрещалась розничная торговля внутри страны. Эти меры были закреплены в </w:t>
      </w:r>
      <w:proofErr w:type="gramStart"/>
      <w:r w:rsidRPr="00065ADC">
        <w:rPr>
          <w:szCs w:val="28"/>
        </w:rPr>
        <w:t>Торговом</w:t>
      </w:r>
      <w:proofErr w:type="gramEnd"/>
      <w:r w:rsidRPr="00065ADC">
        <w:rPr>
          <w:szCs w:val="28"/>
        </w:rPr>
        <w:t xml:space="preserve"> (1653г.) и Новоторговом (1667г.) </w:t>
      </w:r>
      <w:proofErr w:type="gramStart"/>
      <w:r w:rsidRPr="00065ADC">
        <w:rPr>
          <w:szCs w:val="28"/>
        </w:rPr>
        <w:t>Уставах</w:t>
      </w:r>
      <w:proofErr w:type="gramEnd"/>
      <w:r w:rsidRPr="00065ADC">
        <w:rPr>
          <w:szCs w:val="28"/>
        </w:rPr>
        <w:t>. Такая политика способствовала развитию собственной экономики.</w:t>
      </w:r>
    </w:p>
    <w:p w:rsidR="00B07135" w:rsidRDefault="00B07135" w:rsidP="00B07135">
      <w:pPr>
        <w:jc w:val="both"/>
      </w:pPr>
      <w:r w:rsidRPr="00F879A6">
        <w:t xml:space="preserve">        Внешнеторговые операции с западными странами велись через Архангельск, – единственный и не слишком удобный</w:t>
      </w:r>
      <w:r>
        <w:t xml:space="preserve"> торговый путь </w:t>
      </w:r>
      <w:r w:rsidRPr="00F879A6">
        <w:t xml:space="preserve"> для России</w:t>
      </w:r>
      <w:r>
        <w:t xml:space="preserve"> </w:t>
      </w:r>
      <w:r w:rsidRPr="00F879A6">
        <w:t xml:space="preserve"> с Западной Европой. В восточной торговле первенствующую роль играла Астрахань.</w:t>
      </w:r>
    </w:p>
    <w:p w:rsidR="00B07135" w:rsidRPr="00F879A6" w:rsidRDefault="00B07135" w:rsidP="00B07135">
      <w:pPr>
        <w:jc w:val="both"/>
      </w:pPr>
      <w:r>
        <w:t>Однако, несмотря на успехи в развитии торговли, Россия отставал от стран Западной Европы. Из-за отсутствия входа к незамерзающим морям затруднялось расширение связей с этими  странами.</w:t>
      </w:r>
    </w:p>
    <w:p w:rsidR="00B07135" w:rsidRPr="00F879A6" w:rsidRDefault="00B07135" w:rsidP="00B07135">
      <w:pPr>
        <w:jc w:val="both"/>
      </w:pPr>
      <w:r w:rsidRPr="00F879A6">
        <w:t xml:space="preserve">    </w:t>
      </w:r>
    </w:p>
    <w:p w:rsidR="00647E27" w:rsidRDefault="00B07135"/>
    <w:sectPr w:rsidR="00647E27" w:rsidSect="00E5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135"/>
    <w:rsid w:val="001A4E6C"/>
    <w:rsid w:val="009C5B4B"/>
    <w:rsid w:val="00B07135"/>
    <w:rsid w:val="00E5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2012-02-15T08:15:00Z</dcterms:created>
  <dcterms:modified xsi:type="dcterms:W3CDTF">2012-02-15T08:18:00Z</dcterms:modified>
</cp:coreProperties>
</file>