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9E" w:rsidRPr="008C6678" w:rsidRDefault="002940E4" w:rsidP="002940E4">
      <w:pPr>
        <w:jc w:val="center"/>
        <w:rPr>
          <w:rFonts w:ascii="Times New Roman" w:hAnsi="Times New Roman"/>
          <w:b/>
          <w:sz w:val="28"/>
          <w:szCs w:val="28"/>
        </w:rPr>
      </w:pPr>
      <w:r w:rsidRPr="008C6678">
        <w:rPr>
          <w:rFonts w:ascii="Times New Roman" w:hAnsi="Times New Roman"/>
          <w:b/>
          <w:sz w:val="28"/>
          <w:szCs w:val="28"/>
        </w:rPr>
        <w:t>Количество учеников школы,   принявших участие  в  творческих  конкурсах в рамках реализации   программ дополнительного образования «Хоровое пение»</w:t>
      </w:r>
    </w:p>
    <w:p w:rsidR="002940E4" w:rsidRDefault="00C662C4" w:rsidP="002940E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7.45pt;margin-top:228.65pt;width:50.25pt;height:23.95pt;z-index:251661312;mso-width-relative:margin;mso-height-relative:margin" stroked="f">
            <v:textbox>
              <w:txbxContent>
                <w:p w:rsidR="00C662C4" w:rsidRDefault="00C662C4" w:rsidP="00C662C4">
                  <w:r>
                    <w:t>2013г.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31" type="#_x0000_t202" style="position:absolute;left:0;text-align:left;margin-left:233.45pt;margin-top:228.65pt;width:50.25pt;height:23.95pt;z-index:251662336;mso-width-relative:margin;mso-height-relative:margin" stroked="f">
            <v:textbox>
              <w:txbxContent>
                <w:p w:rsidR="00C662C4" w:rsidRDefault="008C6678" w:rsidP="00C662C4">
                  <w:r>
                    <w:t>2014</w:t>
                  </w:r>
                  <w:r w:rsidR="00C662C4">
                    <w:t>г.</w:t>
                  </w:r>
                </w:p>
              </w:txbxContent>
            </v:textbox>
          </v:shape>
        </w:pict>
      </w:r>
      <w:r w:rsidR="002940E4" w:rsidRPr="002940E4">
        <w:rPr>
          <w:b/>
          <w:noProof/>
          <w:sz w:val="32"/>
          <w:szCs w:val="32"/>
        </w:rPr>
        <w:pict>
          <v:shape id="_x0000_s1029" type="#_x0000_t202" style="position:absolute;left:0;text-align:left;margin-left:96.75pt;margin-top:228.65pt;width:50.25pt;height:23.95pt;z-index:251660288;mso-width-relative:margin;mso-height-relative:margin" stroked="f">
            <v:textbox style="mso-next-textbox:#_x0000_s1029">
              <w:txbxContent>
                <w:p w:rsidR="002940E4" w:rsidRDefault="002940E4">
                  <w:r>
                    <w:t>2012г.</w:t>
                  </w:r>
                </w:p>
              </w:txbxContent>
            </v:textbox>
          </v:shape>
        </w:pict>
      </w:r>
      <w:r w:rsidR="002940E4" w:rsidRPr="002940E4">
        <w:rPr>
          <w:b/>
          <w:sz w:val="32"/>
          <w:szCs w:val="32"/>
        </w:rPr>
        <w:drawing>
          <wp:inline distT="0" distB="0" distL="0" distR="0">
            <wp:extent cx="5048250" cy="3454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940E4" w:rsidRDefault="002940E4" w:rsidP="002940E4">
      <w:pPr>
        <w:jc w:val="center"/>
        <w:rPr>
          <w:b/>
          <w:sz w:val="32"/>
          <w:szCs w:val="32"/>
        </w:rPr>
      </w:pPr>
    </w:p>
    <w:p w:rsidR="002940E4" w:rsidRPr="008C6678" w:rsidRDefault="00C662C4" w:rsidP="002940E4">
      <w:pPr>
        <w:jc w:val="center"/>
        <w:rPr>
          <w:rFonts w:ascii="Times New Roman" w:hAnsi="Times New Roman"/>
          <w:b/>
          <w:sz w:val="28"/>
          <w:szCs w:val="28"/>
        </w:rPr>
      </w:pPr>
      <w:r w:rsidRPr="008C6678">
        <w:rPr>
          <w:rFonts w:ascii="Times New Roman" w:hAnsi="Times New Roman"/>
          <w:b/>
          <w:sz w:val="28"/>
          <w:szCs w:val="28"/>
        </w:rPr>
        <w:t>Контрольные  показатели  диагностических тестов развития музыкальных способностей  у  учащихся по разделу «дифференциации  м</w:t>
      </w:r>
      <w:r w:rsidR="008C6678" w:rsidRPr="008C6678">
        <w:rPr>
          <w:rFonts w:ascii="Times New Roman" w:hAnsi="Times New Roman"/>
          <w:b/>
          <w:sz w:val="28"/>
          <w:szCs w:val="28"/>
        </w:rPr>
        <w:t>атериала для слухового анализа»</w:t>
      </w:r>
    </w:p>
    <w:p w:rsidR="002940E4" w:rsidRDefault="008C6678" w:rsidP="002940E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32" type="#_x0000_t202" style="position:absolute;left:0;text-align:left;margin-left:255.45pt;margin-top:221pt;width:50.25pt;height:23.95pt;z-index:251663360;mso-width-relative:margin;mso-height-relative:margin" stroked="f">
            <v:textbox>
              <w:txbxContent>
                <w:p w:rsidR="008C6678" w:rsidRDefault="008C6678" w:rsidP="008C6678">
                  <w:r>
                    <w:t>2014г.</w:t>
                  </w:r>
                </w:p>
              </w:txbxContent>
            </v:textbox>
          </v:shape>
        </w:pict>
      </w:r>
      <w:r w:rsidR="00C662C4" w:rsidRPr="00C662C4">
        <w:rPr>
          <w:b/>
          <w:sz w:val="32"/>
          <w:szCs w:val="32"/>
        </w:rPr>
        <w:drawing>
          <wp:inline distT="0" distB="0" distL="0" distR="0">
            <wp:extent cx="4705350" cy="32385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6678" w:rsidRPr="008C6678" w:rsidRDefault="008C6678" w:rsidP="002940E4">
      <w:pPr>
        <w:jc w:val="center"/>
        <w:rPr>
          <w:rFonts w:ascii="Times New Roman" w:hAnsi="Times New Roman"/>
          <w:b/>
          <w:sz w:val="28"/>
          <w:szCs w:val="28"/>
        </w:rPr>
      </w:pPr>
      <w:r w:rsidRPr="008C6678">
        <w:rPr>
          <w:rFonts w:ascii="Times New Roman" w:hAnsi="Times New Roman"/>
          <w:b/>
          <w:sz w:val="28"/>
          <w:szCs w:val="28"/>
        </w:rPr>
        <w:lastRenderedPageBreak/>
        <w:t>Контрольные  показатели  диагностических тестов развития музыкальных способностей  у  учащихся по разделу «устойчивость мотивации к творческой деятельности»</w:t>
      </w:r>
    </w:p>
    <w:p w:rsidR="008C6678" w:rsidRDefault="008C6678" w:rsidP="002940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33" type="#_x0000_t202" style="position:absolute;left:0;text-align:left;margin-left:183.45pt;margin-top:186.9pt;width:50.25pt;height:23.95pt;z-index:251664384;mso-width-relative:margin;mso-height-relative:margin" stroked="f">
            <v:textbox>
              <w:txbxContent>
                <w:p w:rsidR="008C6678" w:rsidRDefault="008C6678" w:rsidP="008C6678">
                  <w:r>
                    <w:t>2013г.</w:t>
                  </w:r>
                </w:p>
              </w:txbxContent>
            </v:textbox>
          </v:shape>
        </w:pict>
      </w:r>
      <w:r w:rsidRPr="008C6678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4572000" cy="2908300"/>
            <wp:effectExtent l="19050" t="0" r="1905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6678" w:rsidRDefault="008C6678" w:rsidP="002940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6678" w:rsidRDefault="008C6678" w:rsidP="002940E4">
      <w:pPr>
        <w:jc w:val="center"/>
        <w:rPr>
          <w:rFonts w:ascii="Times New Roman" w:hAnsi="Times New Roman"/>
          <w:b/>
          <w:sz w:val="28"/>
          <w:szCs w:val="28"/>
        </w:rPr>
      </w:pPr>
      <w:r w:rsidRPr="008C6678">
        <w:rPr>
          <w:rFonts w:ascii="Times New Roman" w:hAnsi="Times New Roman"/>
          <w:b/>
          <w:sz w:val="28"/>
          <w:szCs w:val="28"/>
        </w:rPr>
        <w:t>Результативность плановых показателей по дополнительному образованию</w:t>
      </w:r>
    </w:p>
    <w:p w:rsidR="00637716" w:rsidRPr="008C6678" w:rsidRDefault="00637716" w:rsidP="002940E4">
      <w:pPr>
        <w:jc w:val="center"/>
        <w:rPr>
          <w:rFonts w:ascii="Times New Roman" w:hAnsi="Times New Roman"/>
          <w:b/>
          <w:sz w:val="28"/>
          <w:szCs w:val="28"/>
        </w:rPr>
      </w:pPr>
      <w:r w:rsidRPr="00637716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940425" cy="4086380"/>
            <wp:effectExtent l="19050" t="0" r="22225" b="93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37716" w:rsidRPr="008C6678" w:rsidSect="0048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40E4"/>
    <w:rsid w:val="0019664E"/>
    <w:rsid w:val="002940E4"/>
    <w:rsid w:val="00483A9E"/>
    <w:rsid w:val="00637716"/>
    <w:rsid w:val="008C6678"/>
    <w:rsid w:val="00C6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8571741032371027E-2"/>
          <c:y val="5.1400554097404488E-2"/>
          <c:w val="0.55030468066491689"/>
          <c:h val="0.7768285214348210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год</c:v>
                </c:pt>
              </c:strCache>
            </c:strRef>
          </c:tx>
          <c:val>
            <c:numRef>
              <c:f>Лист1!$B$4:$B$6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количество  учеников</c:v>
                </c:pt>
              </c:strCache>
            </c:strRef>
          </c:tx>
          <c:val>
            <c:numRef>
              <c:f>Лист1!$C$4:$C$6</c:f>
              <c:numCache>
                <c:formatCode>General</c:formatCode>
                <c:ptCount val="3"/>
                <c:pt idx="0">
                  <c:v>152</c:v>
                </c:pt>
                <c:pt idx="1">
                  <c:v>164</c:v>
                </c:pt>
                <c:pt idx="2">
                  <c:v>170</c:v>
                </c:pt>
              </c:numCache>
            </c:numRef>
          </c:val>
        </c:ser>
        <c:shape val="box"/>
        <c:axId val="118654080"/>
        <c:axId val="124408960"/>
        <c:axId val="0"/>
      </c:bar3DChart>
      <c:catAx>
        <c:axId val="118654080"/>
        <c:scaling>
          <c:orientation val="minMax"/>
        </c:scaling>
        <c:delete val="1"/>
        <c:axPos val="b"/>
        <c:tickLblPos val="nextTo"/>
        <c:crossAx val="124408960"/>
        <c:crosses val="autoZero"/>
        <c:auto val="1"/>
        <c:lblAlgn val="ctr"/>
        <c:lblOffset val="100"/>
      </c:catAx>
      <c:valAx>
        <c:axId val="124408960"/>
        <c:scaling>
          <c:orientation val="minMax"/>
        </c:scaling>
        <c:axPos val="l"/>
        <c:majorGridlines/>
        <c:numFmt formatCode="General" sourceLinked="1"/>
        <c:tickLblPos val="nextTo"/>
        <c:crossAx val="11865408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0139224499771538"/>
          <c:y val="4.3539292882507331E-2"/>
          <c:w val="0.67655774809525326"/>
          <c:h val="0.803117492666357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Лист1!$C$24</c:f>
              <c:strCache>
                <c:ptCount val="1"/>
                <c:pt idx="0">
                  <c:v>показатели</c:v>
                </c:pt>
              </c:strCache>
            </c:strRef>
          </c:tx>
          <c:cat>
            <c:numRef>
              <c:f>Лист1!$B$25:$B$27</c:f>
              <c:numCache>
                <c:formatCode>General</c:formatCode>
                <c:ptCount val="3"/>
              </c:numCache>
            </c:numRef>
          </c:cat>
          <c:val>
            <c:numRef>
              <c:f>Лист1!$C$25:$C$27</c:f>
              <c:numCache>
                <c:formatCode>0%</c:formatCode>
                <c:ptCount val="3"/>
                <c:pt idx="0">
                  <c:v>0.42000000000000004</c:v>
                </c:pt>
                <c:pt idx="1">
                  <c:v>0.46</c:v>
                </c:pt>
                <c:pt idx="2">
                  <c:v>0.56000000000000005</c:v>
                </c:pt>
              </c:numCache>
            </c:numRef>
          </c:val>
        </c:ser>
        <c:shape val="box"/>
        <c:axId val="124441728"/>
        <c:axId val="124443264"/>
        <c:axId val="0"/>
      </c:bar3DChart>
      <c:catAx>
        <c:axId val="124441728"/>
        <c:scaling>
          <c:orientation val="minMax"/>
        </c:scaling>
        <c:delete val="1"/>
        <c:axPos val="b"/>
        <c:numFmt formatCode="General" sourceLinked="1"/>
        <c:tickLblPos val="nextTo"/>
        <c:crossAx val="124443264"/>
        <c:crosses val="autoZero"/>
        <c:auto val="1"/>
        <c:lblAlgn val="ctr"/>
        <c:lblOffset val="100"/>
      </c:catAx>
      <c:valAx>
        <c:axId val="124443264"/>
        <c:scaling>
          <c:orientation val="minMax"/>
        </c:scaling>
        <c:axPos val="l"/>
        <c:majorGridlines/>
        <c:numFmt formatCode="0%" sourceLinked="1"/>
        <c:tickLblPos val="nextTo"/>
        <c:crossAx val="124441728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1843285214348206"/>
          <c:y val="5.1400554097404488E-2"/>
          <c:w val="0.65304068241469837"/>
          <c:h val="0.7334102508019830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Лист1!$O$21</c:f>
              <c:strCache>
                <c:ptCount val="1"/>
                <c:pt idx="0">
                  <c:v>показатели</c:v>
                </c:pt>
              </c:strCache>
            </c:strRef>
          </c:tx>
          <c:val>
            <c:numRef>
              <c:f>Лист1!$O$22:$O$24</c:f>
              <c:numCache>
                <c:formatCode>0%</c:formatCode>
                <c:ptCount val="3"/>
                <c:pt idx="0">
                  <c:v>0.62000000000000011</c:v>
                </c:pt>
                <c:pt idx="1">
                  <c:v>0.77000000000000013</c:v>
                </c:pt>
                <c:pt idx="2">
                  <c:v>0.92</c:v>
                </c:pt>
              </c:numCache>
            </c:numRef>
          </c:val>
        </c:ser>
        <c:shape val="box"/>
        <c:axId val="124865536"/>
        <c:axId val="124879616"/>
        <c:axId val="0"/>
      </c:bar3DChart>
      <c:catAx>
        <c:axId val="124865536"/>
        <c:scaling>
          <c:orientation val="minMax"/>
        </c:scaling>
        <c:delete val="1"/>
        <c:axPos val="b"/>
        <c:tickLblPos val="nextTo"/>
        <c:crossAx val="124879616"/>
        <c:crosses val="autoZero"/>
        <c:auto val="1"/>
        <c:lblAlgn val="ctr"/>
        <c:lblOffset val="100"/>
      </c:catAx>
      <c:valAx>
        <c:axId val="124879616"/>
        <c:scaling>
          <c:orientation val="minMax"/>
        </c:scaling>
        <c:axPos val="l"/>
        <c:majorGridlines/>
        <c:numFmt formatCode="0%" sourceLinked="1"/>
        <c:tickLblPos val="nextTo"/>
        <c:crossAx val="12486553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Лист1!$Q$15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Лист1!$P$16:$P$18</c:f>
              <c:strCache>
                <c:ptCount val="3"/>
                <c:pt idx="0">
                  <c:v>удельный вес численности учащихся, участвующих в конкурсах различного уровня, от общей численности посещающих кружки хорового пения, вокальные ансамбли</c:v>
                </c:pt>
                <c:pt idx="1">
                  <c:v>доля победителей и призеров конкурсов, фестивалей различного уровня </c:v>
                </c:pt>
                <c:pt idx="2">
                  <c:v>сохранность контингента учащихся</c:v>
                </c:pt>
              </c:strCache>
            </c:strRef>
          </c:cat>
          <c:val>
            <c:numRef>
              <c:f>Лист1!$Q$16:$Q$18</c:f>
              <c:numCache>
                <c:formatCode>0%</c:formatCode>
                <c:ptCount val="3"/>
                <c:pt idx="0">
                  <c:v>0.70000000000000007</c:v>
                </c:pt>
                <c:pt idx="1">
                  <c:v>0.25</c:v>
                </c:pt>
                <c:pt idx="2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Лист1!$R$15</c:f>
              <c:strCache>
                <c:ptCount val="1"/>
                <c:pt idx="0">
                  <c:v>факт</c:v>
                </c:pt>
              </c:strCache>
            </c:strRef>
          </c:tx>
          <c:cat>
            <c:strRef>
              <c:f>Лист1!$P$16:$P$18</c:f>
              <c:strCache>
                <c:ptCount val="3"/>
                <c:pt idx="0">
                  <c:v>удельный вес численности учащихся, участвующих в конкурсах различного уровня, от общей численности посещающих кружки хорового пения, вокальные ансамбли</c:v>
                </c:pt>
                <c:pt idx="1">
                  <c:v>доля победителей и призеров конкурсов, фестивалей различного уровня </c:v>
                </c:pt>
                <c:pt idx="2">
                  <c:v>сохранность контингента учащихся</c:v>
                </c:pt>
              </c:strCache>
            </c:strRef>
          </c:cat>
          <c:val>
            <c:numRef>
              <c:f>Лист1!$R$16:$R$18</c:f>
              <c:numCache>
                <c:formatCode>0%</c:formatCode>
                <c:ptCount val="3"/>
                <c:pt idx="0">
                  <c:v>0.75000000000000011</c:v>
                </c:pt>
                <c:pt idx="1">
                  <c:v>0.70000000000000007</c:v>
                </c:pt>
                <c:pt idx="2">
                  <c:v>0.96000000000000008</c:v>
                </c:pt>
              </c:numCache>
            </c:numRef>
          </c:val>
        </c:ser>
        <c:shape val="box"/>
        <c:axId val="124893056"/>
        <c:axId val="124894592"/>
        <c:axId val="0"/>
      </c:bar3DChart>
      <c:catAx>
        <c:axId val="124893056"/>
        <c:scaling>
          <c:orientation val="minMax"/>
        </c:scaling>
        <c:axPos val="b"/>
        <c:tickLblPos val="nextTo"/>
        <c:crossAx val="124894592"/>
        <c:crosses val="autoZero"/>
        <c:auto val="1"/>
        <c:lblAlgn val="ctr"/>
        <c:lblOffset val="100"/>
      </c:catAx>
      <c:valAx>
        <c:axId val="124894592"/>
        <c:scaling>
          <c:orientation val="minMax"/>
        </c:scaling>
        <c:axPos val="l"/>
        <c:majorGridlines/>
        <c:numFmt formatCode="0%" sourceLinked="1"/>
        <c:tickLblPos val="nextTo"/>
        <c:crossAx val="124893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png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0.14845</cdr:x>
      <cdr:y>0.87059</cdr:y>
    </cdr:from>
    <cdr:to>
      <cdr:x>0.28608</cdr:x>
      <cdr:y>0.96764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98500" y="2819400"/>
          <a:ext cx="647619" cy="3142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0.35897</cdr:x>
      <cdr:y>0.87059</cdr:y>
    </cdr:from>
    <cdr:to>
      <cdr:x>0.49661</cdr:x>
      <cdr:y>0.96764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1689100" y="2819400"/>
          <a:ext cx="647619" cy="31428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0.16667</cdr:x>
      <cdr:y>0.82096</cdr:y>
    </cdr:from>
    <cdr:to>
      <cdr:x>0.30832</cdr:x>
      <cdr:y>0.92903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0" y="2387600"/>
          <a:ext cx="647619" cy="3142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0.56667</cdr:x>
      <cdr:y>0.81659</cdr:y>
    </cdr:from>
    <cdr:to>
      <cdr:x>0.70832</cdr:x>
      <cdr:y>0.92466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590800" y="2374900"/>
          <a:ext cx="647619" cy="31428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2015-10-01T04:07:00Z</dcterms:created>
  <dcterms:modified xsi:type="dcterms:W3CDTF">2015-10-01T04:43:00Z</dcterms:modified>
</cp:coreProperties>
</file>