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61" w:rsidRPr="00D009C2" w:rsidRDefault="00C84161" w:rsidP="00482E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009C2">
        <w:rPr>
          <w:rFonts w:ascii="Times New Roman" w:hAnsi="Times New Roman"/>
          <w:b/>
          <w:sz w:val="32"/>
          <w:szCs w:val="32"/>
        </w:rPr>
        <w:t>Муниципальное бюджетное дошкольное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009C2">
        <w:rPr>
          <w:rFonts w:ascii="Times New Roman" w:hAnsi="Times New Roman"/>
          <w:b/>
          <w:sz w:val="32"/>
          <w:szCs w:val="32"/>
        </w:rPr>
        <w:t>образовательное учреждение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009C2">
        <w:rPr>
          <w:rFonts w:ascii="Times New Roman" w:hAnsi="Times New Roman"/>
          <w:b/>
          <w:sz w:val="32"/>
          <w:szCs w:val="32"/>
        </w:rPr>
        <w:t>«Детский сад № 16 «Рябинушка»</w:t>
      </w:r>
    </w:p>
    <w:p w:rsidR="00C84161" w:rsidRPr="00D009C2" w:rsidRDefault="00C84161" w:rsidP="00482EAF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4161" w:rsidRPr="00D009C2" w:rsidRDefault="00C84161" w:rsidP="00D009C2">
      <w:pPr>
        <w:rPr>
          <w:rFonts w:ascii="Times New Roman" w:hAnsi="Times New Roman"/>
          <w:sz w:val="32"/>
          <w:szCs w:val="32"/>
        </w:rPr>
      </w:pPr>
    </w:p>
    <w:p w:rsidR="00C84161" w:rsidRDefault="00C84161" w:rsidP="00D009C2">
      <w:pPr>
        <w:rPr>
          <w:rFonts w:ascii="Times New Roman" w:hAnsi="Times New Roman"/>
          <w:sz w:val="32"/>
          <w:szCs w:val="32"/>
        </w:rPr>
      </w:pPr>
    </w:p>
    <w:p w:rsidR="00997ED1" w:rsidRDefault="00997ED1" w:rsidP="00D009C2">
      <w:pPr>
        <w:rPr>
          <w:rFonts w:ascii="Times New Roman" w:hAnsi="Times New Roman"/>
          <w:sz w:val="32"/>
          <w:szCs w:val="32"/>
        </w:rPr>
      </w:pPr>
    </w:p>
    <w:p w:rsidR="00997ED1" w:rsidRPr="00D009C2" w:rsidRDefault="00997ED1" w:rsidP="00D009C2">
      <w:pPr>
        <w:rPr>
          <w:rFonts w:ascii="Times New Roman" w:hAnsi="Times New Roman"/>
          <w:sz w:val="32"/>
          <w:szCs w:val="32"/>
        </w:rPr>
      </w:pPr>
    </w:p>
    <w:p w:rsidR="00C84161" w:rsidRDefault="00C84161" w:rsidP="00D72BDC">
      <w:pPr>
        <w:tabs>
          <w:tab w:val="left" w:pos="4200"/>
        </w:tabs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84161" w:rsidRDefault="00C84161" w:rsidP="00D72BDC">
      <w:pPr>
        <w:tabs>
          <w:tab w:val="left" w:pos="4200"/>
        </w:tabs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ТРЕНИНГ </w:t>
      </w:r>
    </w:p>
    <w:p w:rsidR="00C84161" w:rsidRPr="00B60673" w:rsidRDefault="00C84161" w:rsidP="00D72BDC">
      <w:pPr>
        <w:tabs>
          <w:tab w:val="left" w:pos="4200"/>
        </w:tabs>
        <w:jc w:val="center"/>
        <w:rPr>
          <w:rFonts w:ascii="Times New Roman" w:hAnsi="Times New Roman"/>
          <w:b/>
          <w:bCs/>
          <w:sz w:val="56"/>
          <w:szCs w:val="56"/>
        </w:rPr>
      </w:pPr>
      <w:r w:rsidRPr="00B60673">
        <w:rPr>
          <w:rFonts w:ascii="Times New Roman" w:hAnsi="Times New Roman"/>
          <w:b/>
          <w:bCs/>
          <w:sz w:val="56"/>
          <w:szCs w:val="56"/>
        </w:rPr>
        <w:t>для педагогов</w:t>
      </w:r>
    </w:p>
    <w:p w:rsidR="00C84161" w:rsidRPr="00B60673" w:rsidRDefault="00C84161" w:rsidP="00B60673">
      <w:pPr>
        <w:tabs>
          <w:tab w:val="left" w:pos="4200"/>
        </w:tabs>
        <w:jc w:val="center"/>
        <w:rPr>
          <w:rFonts w:ascii="Times New Roman" w:hAnsi="Times New Roman"/>
          <w:b/>
          <w:sz w:val="56"/>
          <w:szCs w:val="56"/>
        </w:rPr>
      </w:pPr>
      <w:r w:rsidRPr="00B60673">
        <w:rPr>
          <w:rFonts w:ascii="Times New Roman" w:hAnsi="Times New Roman"/>
          <w:b/>
          <w:sz w:val="56"/>
          <w:szCs w:val="56"/>
        </w:rPr>
        <w:t>Тема</w:t>
      </w:r>
      <w:r>
        <w:rPr>
          <w:rFonts w:ascii="Times New Roman" w:hAnsi="Times New Roman"/>
          <w:b/>
          <w:sz w:val="56"/>
          <w:szCs w:val="56"/>
        </w:rPr>
        <w:t>:</w:t>
      </w:r>
      <w:r w:rsidRPr="00B60673">
        <w:rPr>
          <w:rFonts w:ascii="Times New Roman" w:hAnsi="Times New Roman"/>
          <w:b/>
          <w:sz w:val="56"/>
          <w:szCs w:val="56"/>
        </w:rPr>
        <w:t xml:space="preserve"> «Ребенок в семье»</w:t>
      </w:r>
    </w:p>
    <w:p w:rsidR="00C84161" w:rsidRDefault="00C8416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84161" w:rsidRDefault="00C8416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84161" w:rsidRDefault="00C8416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84161" w:rsidRDefault="00C8416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84161" w:rsidRDefault="00C8416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997ED1" w:rsidRDefault="00997ED1" w:rsidP="00747841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</w:p>
    <w:p w:rsidR="00C84161" w:rsidRDefault="00C84161" w:rsidP="002B4499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Разработала: воспитатель </w:t>
      </w:r>
    </w:p>
    <w:p w:rsidR="00C84161" w:rsidRPr="00747841" w:rsidRDefault="00C84161" w:rsidP="002B4499">
      <w:pPr>
        <w:tabs>
          <w:tab w:val="left" w:pos="4200"/>
        </w:tabs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Игнатьева Н.Б.</w:t>
      </w:r>
    </w:p>
    <w:p w:rsidR="00C84161" w:rsidRDefault="00C84161" w:rsidP="00D009C2">
      <w:pPr>
        <w:tabs>
          <w:tab w:val="left" w:pos="4200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C84161" w:rsidRDefault="00C84161" w:rsidP="000333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7ED1" w:rsidRDefault="00997ED1" w:rsidP="000333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84161" w:rsidRDefault="00C84161" w:rsidP="001A10D1">
      <w:pPr>
        <w:tabs>
          <w:tab w:val="left" w:pos="42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84161" w:rsidRDefault="00C84161" w:rsidP="001A10D1">
      <w:pPr>
        <w:tabs>
          <w:tab w:val="left" w:pos="420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84161" w:rsidRDefault="00997ED1" w:rsidP="001A10D1">
      <w:pPr>
        <w:tabs>
          <w:tab w:val="left" w:pos="420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Шумерля </w:t>
      </w:r>
      <w:r w:rsidR="00C84161">
        <w:rPr>
          <w:rFonts w:ascii="Times New Roman" w:hAnsi="Times New Roman"/>
          <w:b/>
          <w:sz w:val="32"/>
          <w:szCs w:val="32"/>
        </w:rPr>
        <w:t>2014</w:t>
      </w:r>
    </w:p>
    <w:p w:rsidR="00C84161" w:rsidRPr="00B60673" w:rsidRDefault="00C84161" w:rsidP="00B60673">
      <w:pPr>
        <w:pStyle w:val="aa"/>
        <w:spacing w:line="360" w:lineRule="auto"/>
        <w:jc w:val="both"/>
        <w:rPr>
          <w:szCs w:val="28"/>
        </w:rPr>
      </w:pPr>
      <w:r>
        <w:rPr>
          <w:sz w:val="24"/>
        </w:rPr>
        <w:lastRenderedPageBreak/>
        <w:tab/>
      </w:r>
      <w:r w:rsidRPr="00B60673">
        <w:rPr>
          <w:szCs w:val="28"/>
        </w:rPr>
        <w:t>Мозговой штурм «Что я думаю о семейном воспитании»</w:t>
      </w:r>
    </w:p>
    <w:p w:rsidR="00C84161" w:rsidRPr="00B60673" w:rsidRDefault="00C84161" w:rsidP="00B60673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Правила проведения «мозгового штурма»:</w:t>
      </w:r>
    </w:p>
    <w:p w:rsidR="00C84161" w:rsidRPr="00B60673" w:rsidRDefault="00C84161" w:rsidP="00B606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участвуют все</w:t>
      </w:r>
    </w:p>
    <w:p w:rsidR="00C84161" w:rsidRPr="00B60673" w:rsidRDefault="00C84161" w:rsidP="00B606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все высказываются и все слушают</w:t>
      </w:r>
    </w:p>
    <w:p w:rsidR="00C84161" w:rsidRPr="00B60673" w:rsidRDefault="00C84161" w:rsidP="00B606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все имеют равные права</w:t>
      </w:r>
    </w:p>
    <w:p w:rsidR="00C84161" w:rsidRPr="00B60673" w:rsidRDefault="00C84161" w:rsidP="00B606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все способствуют мирному разрешению конфликтных ситуаций</w:t>
      </w:r>
    </w:p>
    <w:p w:rsidR="00C84161" w:rsidRPr="00B60673" w:rsidRDefault="00C84161" w:rsidP="00B606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высказанные мысли и предложения не критикуются.</w:t>
      </w:r>
    </w:p>
    <w:p w:rsidR="00C84161" w:rsidRPr="00B60673" w:rsidRDefault="00C84161" w:rsidP="00B606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Если у кого-то из участников будут дополнения, они также вписываются в этот плакат.</w:t>
      </w:r>
    </w:p>
    <w:p w:rsidR="00C84161" w:rsidRPr="00B60673" w:rsidRDefault="00C84161" w:rsidP="00B60673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B60673">
        <w:rPr>
          <w:rFonts w:ascii="Times New Roman" w:hAnsi="Times New Roman"/>
          <w:b/>
          <w:bCs/>
          <w:sz w:val="28"/>
          <w:szCs w:val="28"/>
        </w:rPr>
        <w:t>Работа с карточками-ассоциациями.</w:t>
      </w:r>
    </w:p>
    <w:p w:rsidR="00C84161" w:rsidRPr="00B60673" w:rsidRDefault="00C84161" w:rsidP="00B60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Затем каждый участник получает по 3 полоски бумаги.                                                    «Каждый раз, когда я назову слово, вы должны будете записать на отдельной полоске первую пришедшую в голову ассоциацию. Это может быть слово, сочетание слов и короткая фраза, например, зима - холодная, любовь – понимание друг друга. Задание выполняется анонимно и самостоятельно»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B60673">
        <w:rPr>
          <w:rFonts w:ascii="Times New Roman" w:hAnsi="Times New Roman"/>
          <w:sz w:val="28"/>
          <w:szCs w:val="28"/>
        </w:rPr>
        <w:t xml:space="preserve"> громко говорит: «РЕБЕНОК» 3 раза, каждый раз предоставляя минуту для записи ассоциации. Затем полоски с ассоциациями собираются в коробку, перемешиваются и снова каждый участник получает по 3 полоски. Пусть каждый участник громко прочитает доставшиеся ему ассоциации всей группе. 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673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воспитатель</w:t>
      </w:r>
      <w:r w:rsidRPr="00B60673">
        <w:rPr>
          <w:rFonts w:ascii="Times New Roman" w:hAnsi="Times New Roman"/>
          <w:sz w:val="28"/>
          <w:szCs w:val="28"/>
        </w:rPr>
        <w:t xml:space="preserve"> просит учащихся разложить свои полоски на стульях. Группе предлагается встать и походить, читая ассоциации на полосках. Пусть каждый выберет одну, важную для него ассоциацию. Объединяем педагогов в пары. Предлагаем им по очереди поделиться своими чувствами и мыслями относительно выбранной ассоциации и подготовиться к рассказу об этом группе. На это дается 5 минут.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673">
        <w:rPr>
          <w:rFonts w:ascii="Times New Roman" w:hAnsi="Times New Roman"/>
          <w:sz w:val="28"/>
          <w:szCs w:val="28"/>
        </w:rPr>
        <w:t xml:space="preserve">Выслушанные мысли и чувства каждой пары не комментируются. Благодарим выступающих. 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B60673">
      <w:pPr>
        <w:pStyle w:val="aa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Pr="00B60673">
        <w:rPr>
          <w:szCs w:val="28"/>
        </w:rPr>
        <w:t>Мозговой штурм «Что я думаю о семейном воспитании»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Участники делятся на группы КО по 5 человек. Предлагается проблема в виде вопроса: «Что нужно сделать для того, чтобы родители стали более ответственными по отношению к своим детям?». На обсуждение отводится 10 минут. Участники высказывают идеи, которые записываются и не оцениваются.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Каждая группа выбирает человека, который фиксирует на листе все, что говорят участники. После обсуждения каждая группа докладывает результаты работы. Все идеи обобщаются, корректируются, совершенствуются, и вырабатывается единое мнение.</w:t>
      </w:r>
    </w:p>
    <w:p w:rsidR="00C84161" w:rsidRPr="00B60673" w:rsidRDefault="00C84161" w:rsidP="00B60673">
      <w:pPr>
        <w:pStyle w:val="a9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60673">
        <w:rPr>
          <w:sz w:val="28"/>
          <w:szCs w:val="28"/>
        </w:rPr>
        <w:t xml:space="preserve">         </w:t>
      </w:r>
      <w:r w:rsidRPr="00B60673">
        <w:rPr>
          <w:rStyle w:val="ac"/>
          <w:color w:val="333333"/>
          <w:sz w:val="28"/>
          <w:szCs w:val="28"/>
        </w:rPr>
        <w:t>Упражнение.</w:t>
      </w:r>
      <w:r w:rsidRPr="00B6067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60673">
        <w:rPr>
          <w:color w:val="333333"/>
          <w:sz w:val="28"/>
          <w:szCs w:val="28"/>
        </w:rPr>
        <w:t>Участники группы объединяются в подгруппы по 4-5 человек. Дается задание в подгруппы: переконструировать высказывание из левой части таблицы в положительную формулу (</w:t>
      </w:r>
      <w:r w:rsidRPr="00B60673">
        <w:rPr>
          <w:rStyle w:val="ad"/>
          <w:color w:val="333333"/>
          <w:sz w:val="28"/>
          <w:szCs w:val="28"/>
        </w:rPr>
        <w:t>в правой приведены варианты ответов для ведущего</w:t>
      </w:r>
      <w:r w:rsidRPr="00B60673">
        <w:rPr>
          <w:color w:val="333333"/>
          <w:sz w:val="28"/>
          <w:szCs w:val="28"/>
        </w:rPr>
        <w:t>). По окончании работы целесообразно обсудить – легко или трудно было переформулировать высказывания, какое отношение вызывают слова «безопасный», «стресс», «неудовлетворенность», к чему может привести перевод негативного высказывания в позитивное.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5257"/>
      </w:tblGrid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spacing w:line="36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B60673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B60673">
              <w:rPr>
                <w:rStyle w:val="ac"/>
                <w:rFonts w:ascii="Times New Roman" w:hAnsi="Times New Roman"/>
                <w:color w:val="333333"/>
                <w:sz w:val="28"/>
                <w:szCs w:val="28"/>
              </w:rPr>
              <w:t>Негатив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rStyle w:val="ac"/>
                <w:color w:val="333333"/>
                <w:sz w:val="28"/>
                <w:szCs w:val="28"/>
              </w:rPr>
              <w:t>Позитив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наваливайтесь на стол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Отойдите от стола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могу вести семинары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Возможно через год или два я смогу вести семинары. Я могу провести семинар в аудитории из одного - двух человек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хочу есть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Я сыт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могу занять тебе денег. Нет денег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Деньги у меня все расписаны на другие важные дела. На кредитование в моем бюджете ноль копеек. Возможно через полгода ... я вам одолжу часть этой суммы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 xml:space="preserve">Здесь Вы находитесь в </w:t>
            </w:r>
            <w:r w:rsidRPr="00B60673">
              <w:rPr>
                <w:color w:val="333333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lastRenderedPageBreak/>
              <w:t>Это надежное, укромное место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lastRenderedPageBreak/>
              <w:t>Не путайся под ногами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Посиди спокойно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хочу пить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Я уже пил.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Безопасный.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Надежный, защищенный, сохранный, укромный, стабильный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 выходите из группы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Оставайтесь в группе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Я хочу бросить курить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Я начинаю здоровый образ жизни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Курение помогает снять стресс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Курение способствует лучшей концентрации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Вода не выходит из ванны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Вода остается в ванне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Неправда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Ложь.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Неудовлетворенность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Желание.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Разочарование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Тоска, печаль, грусть.</w:t>
            </w:r>
          </w:p>
        </w:tc>
      </w:tr>
      <w:tr w:rsidR="00C84161" w:rsidRPr="00B60673" w:rsidTr="000229C4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Мне чай без сахара.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84161" w:rsidRPr="00B60673" w:rsidRDefault="00C84161" w:rsidP="00B6067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0673">
              <w:rPr>
                <w:color w:val="333333"/>
                <w:sz w:val="28"/>
                <w:szCs w:val="28"/>
              </w:rPr>
              <w:t>Мне только заварку и кипяток</w:t>
            </w:r>
          </w:p>
        </w:tc>
      </w:tr>
    </w:tbl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0673">
        <w:rPr>
          <w:rFonts w:ascii="Times New Roman" w:hAnsi="Times New Roman"/>
          <w:sz w:val="28"/>
          <w:szCs w:val="28"/>
        </w:rPr>
        <w:t xml:space="preserve">Пролонгированный психотерапевтический эффект дает игра </w:t>
      </w:r>
      <w:r w:rsidRPr="00B60673">
        <w:rPr>
          <w:rFonts w:ascii="Times New Roman" w:hAnsi="Times New Roman"/>
          <w:b/>
          <w:sz w:val="28"/>
          <w:szCs w:val="28"/>
        </w:rPr>
        <w:t>«Я вам пишу»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Игра идет вкруговую. Нужны бумага и ручка для каждого участника.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b/>
          <w:sz w:val="28"/>
          <w:szCs w:val="28"/>
        </w:rPr>
        <w:t>Задание:</w:t>
      </w:r>
      <w:r w:rsidRPr="00B60673">
        <w:rPr>
          <w:rFonts w:ascii="Times New Roman" w:hAnsi="Times New Roman"/>
          <w:sz w:val="28"/>
          <w:szCs w:val="28"/>
        </w:rPr>
        <w:t xml:space="preserve"> сейчас мы займемся эпистолярным жанром. В конце занятия каждый из нас получит по письму, в написании которого примут участие все присутствующие. Но, прежде всего, подпишите свой лист в нижнем правом углу (имя, фамилия – как вам захочется) и передайте его соседу справа. 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У вас на руках оказался лист, на котором стоит имя вашего соседа. Адресуйте ему несколько слов. Что писать? Все, что вам хочется сказать этому человеку: добрые слова, пожелание, признание, сомнение; это может быть и рисунок.… Но ваше обращение должно уложиться в одну-две фразы.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 xml:space="preserve">Для того чтобы ваши слова не были прочитаны никем кроме адресата, нужно загнуть верхнюю часть листка. После этого листок передается соседу справа. </w:t>
      </w:r>
      <w:r w:rsidRPr="00B60673">
        <w:rPr>
          <w:rFonts w:ascii="Times New Roman" w:hAnsi="Times New Roman"/>
          <w:sz w:val="28"/>
          <w:szCs w:val="28"/>
        </w:rPr>
        <w:lastRenderedPageBreak/>
        <w:t xml:space="preserve">А вам таким же образом приходит новый лист, на котором вы можете написать короткое послание следующему человеку. Так продолжается до тех пор, пока вы не получите листок с вашим собственным именем </w:t>
      </w:r>
      <w:r>
        <w:rPr>
          <w:rFonts w:ascii="Times New Roman" w:hAnsi="Times New Roman"/>
          <w:sz w:val="28"/>
          <w:szCs w:val="28"/>
        </w:rPr>
        <w:t>и</w:t>
      </w:r>
      <w:r w:rsidRPr="00B60673">
        <w:rPr>
          <w:rFonts w:ascii="Times New Roman" w:hAnsi="Times New Roman"/>
          <w:sz w:val="28"/>
          <w:szCs w:val="28"/>
        </w:rPr>
        <w:t xml:space="preserve"> фамилией. Это письмо, сделав круг, побывало в руках каждого из участников, и каждый написал вам то, что, может быть, давно хотел сказать.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В результате такого кругового письма каждый из участников обменивается взаимными «эмоциональными поглаживаниями».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>Психолог советует этот лист сохранить и в трудные моменты жизни заглядывать в него, чтобы вспомнить, каким «надежным», «веселым», «отзывчивым» и т. д. видят тебя окружающие люди.</w:t>
      </w:r>
    </w:p>
    <w:p w:rsidR="00C84161" w:rsidRPr="00B60673" w:rsidRDefault="00C84161" w:rsidP="00B606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60673">
        <w:rPr>
          <w:rFonts w:ascii="Times New Roman" w:hAnsi="Times New Roman"/>
          <w:bCs/>
          <w:sz w:val="28"/>
          <w:szCs w:val="28"/>
        </w:rPr>
        <w:t>Слова воспитателя</w:t>
      </w:r>
      <w:r w:rsidRPr="00B60673">
        <w:rPr>
          <w:rFonts w:ascii="Times New Roman" w:hAnsi="Times New Roman"/>
          <w:sz w:val="28"/>
          <w:szCs w:val="28"/>
        </w:rPr>
        <w:t xml:space="preserve">: «Каждый человек – личность, неповторимая индивидуальность. Даже самый неприметный человек может таить в себе богатый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673">
        <w:rPr>
          <w:rFonts w:ascii="Times New Roman" w:hAnsi="Times New Roman"/>
          <w:sz w:val="28"/>
          <w:szCs w:val="28"/>
        </w:rPr>
        <w:t>душевный</w:t>
      </w:r>
      <w:r w:rsidRPr="00B60673">
        <w:rPr>
          <w:rFonts w:ascii="Times New Roman" w:hAnsi="Times New Roman"/>
          <w:sz w:val="28"/>
          <w:szCs w:val="28"/>
        </w:rPr>
        <w:tab/>
        <w:t xml:space="preserve"> мир, множество задатков, оригинальность мыслей, чувств, увлечений. Важно суметь разглядеть это. Для того, чтобы найти путь к окружающим, надо учиться сближаться с ними, развивать в себе стремление видеть в людях добро, относится к ним с симпатией».</w:t>
      </w:r>
    </w:p>
    <w:p w:rsidR="00C84161" w:rsidRDefault="00C84161" w:rsidP="00B6067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 xml:space="preserve">В завершение занятия каждому участнику для заполнения раздается ПОПС-формула рефлексии. </w:t>
      </w: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</w:p>
    <w:p w:rsidR="00C84161" w:rsidRDefault="00C84161" w:rsidP="001A10D1">
      <w:pPr>
        <w:pStyle w:val="aa"/>
      </w:pPr>
      <w:r>
        <w:lastRenderedPageBreak/>
        <w:t>ПОПС – формула рефлексии</w:t>
      </w:r>
    </w:p>
    <w:p w:rsidR="00C84161" w:rsidRDefault="00C84161" w:rsidP="001A10D1">
      <w:pPr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(проф. Права Дэвид Маккойд – Мэйсон из ЮАР) </w:t>
      </w:r>
    </w:p>
    <w:p w:rsidR="00C84161" w:rsidRDefault="00C84161" w:rsidP="001A10D1">
      <w:pPr>
        <w:pStyle w:val="1"/>
        <w:rPr>
          <w:u w:val="single"/>
        </w:rPr>
      </w:pPr>
      <w:r>
        <w:rPr>
          <w:u w:val="single"/>
        </w:rPr>
        <w:t>П - позиция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( в чем заключается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sz w:val="20"/>
        </w:rPr>
        <w:t>твоя точка зрения</w:t>
      </w:r>
      <w:r>
        <w:rPr>
          <w:b/>
          <w:bCs/>
          <w:sz w:val="20"/>
        </w:rPr>
        <w:t>)       - Я считаю, что 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pStyle w:val="2"/>
      </w:pPr>
      <w:r>
        <w:t>О – обоснование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( довод в поддержку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sz w:val="20"/>
        </w:rPr>
        <w:t xml:space="preserve">твоей позиции)   </w:t>
      </w:r>
      <w:r>
        <w:rPr>
          <w:b/>
          <w:bCs/>
          <w:sz w:val="20"/>
        </w:rPr>
        <w:t xml:space="preserve">           - … потому что, 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_______________________________________________________________________________</w:t>
      </w:r>
    </w:p>
    <w:p w:rsidR="00C84161" w:rsidRDefault="00C84161" w:rsidP="001A10D1">
      <w:pPr>
        <w:pStyle w:val="2"/>
      </w:pPr>
      <w:r>
        <w:t>П – пример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 xml:space="preserve">(факты, 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 xml:space="preserve">иллюстрирующие 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sz w:val="20"/>
        </w:rPr>
        <w:t>довод)</w:t>
      </w:r>
      <w:r>
        <w:rPr>
          <w:b/>
          <w:bCs/>
          <w:sz w:val="20"/>
        </w:rPr>
        <w:t xml:space="preserve">                             - … например, 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</w:t>
      </w:r>
    </w:p>
    <w:p w:rsidR="00C84161" w:rsidRDefault="00C84161" w:rsidP="001A10D1">
      <w:pPr>
        <w:pStyle w:val="2"/>
      </w:pPr>
      <w:r>
        <w:t>С – следствие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(вывод: что надо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сделать, призыв к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принятию твоей</w:t>
      </w:r>
    </w:p>
    <w:p w:rsidR="00C84161" w:rsidRDefault="00C84161" w:rsidP="001A10D1">
      <w:pPr>
        <w:spacing w:after="0"/>
        <w:ind w:hanging="720"/>
        <w:jc w:val="both"/>
        <w:rPr>
          <w:sz w:val="20"/>
        </w:rPr>
      </w:pPr>
      <w:r>
        <w:rPr>
          <w:sz w:val="20"/>
        </w:rPr>
        <w:t>позиции либо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sz w:val="20"/>
        </w:rPr>
        <w:t>повторение позиции</w:t>
      </w:r>
      <w:r>
        <w:rPr>
          <w:b/>
          <w:bCs/>
          <w:sz w:val="20"/>
        </w:rPr>
        <w:t>)   - … потому 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</w:t>
      </w:r>
    </w:p>
    <w:p w:rsidR="00C84161" w:rsidRDefault="00C84161" w:rsidP="001A10D1">
      <w:pPr>
        <w:spacing w:after="0"/>
        <w:ind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________________________________________________________________________________   </w:t>
      </w:r>
    </w:p>
    <w:p w:rsidR="00C84161" w:rsidRDefault="00C84161" w:rsidP="001A10D1">
      <w:pPr>
        <w:spacing w:after="0"/>
        <w:rPr>
          <w:sz w:val="20"/>
        </w:rPr>
      </w:pPr>
    </w:p>
    <w:p w:rsidR="00C84161" w:rsidRPr="00B60673" w:rsidRDefault="00C84161" w:rsidP="001A10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06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84161" w:rsidRPr="00B60673" w:rsidRDefault="00C84161" w:rsidP="001A10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161" w:rsidRPr="00B60673" w:rsidRDefault="00C84161" w:rsidP="001A1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161" w:rsidRPr="003F31FB" w:rsidRDefault="00C84161" w:rsidP="001A10D1">
      <w:pPr>
        <w:pStyle w:val="a9"/>
        <w:spacing w:before="0" w:beforeAutospacing="0" w:after="0" w:afterAutospacing="0" w:line="360" w:lineRule="auto"/>
        <w:ind w:firstLine="540"/>
      </w:pPr>
    </w:p>
    <w:sectPr w:rsidR="00C84161" w:rsidRPr="003F31FB" w:rsidSect="00D009C2">
      <w:pgSz w:w="11906" w:h="16838"/>
      <w:pgMar w:top="1134" w:right="850" w:bottom="851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61" w:rsidRDefault="00C84161" w:rsidP="00D009C2">
      <w:pPr>
        <w:spacing w:after="0" w:line="240" w:lineRule="auto"/>
      </w:pPr>
      <w:r>
        <w:separator/>
      </w:r>
    </w:p>
  </w:endnote>
  <w:endnote w:type="continuationSeparator" w:id="0">
    <w:p w:rsidR="00C84161" w:rsidRDefault="00C84161" w:rsidP="00D0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61" w:rsidRDefault="00C84161" w:rsidP="00D009C2">
      <w:pPr>
        <w:spacing w:after="0" w:line="240" w:lineRule="auto"/>
      </w:pPr>
      <w:r>
        <w:separator/>
      </w:r>
    </w:p>
  </w:footnote>
  <w:footnote w:type="continuationSeparator" w:id="0">
    <w:p w:rsidR="00C84161" w:rsidRDefault="00C84161" w:rsidP="00D0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66954"/>
    <w:multiLevelType w:val="hybridMultilevel"/>
    <w:tmpl w:val="D8967A16"/>
    <w:lvl w:ilvl="0" w:tplc="964C8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57E"/>
    <w:rsid w:val="000229C4"/>
    <w:rsid w:val="000316AB"/>
    <w:rsid w:val="00033333"/>
    <w:rsid w:val="00042756"/>
    <w:rsid w:val="00067858"/>
    <w:rsid w:val="000E7A73"/>
    <w:rsid w:val="00125930"/>
    <w:rsid w:val="00134682"/>
    <w:rsid w:val="001A10D1"/>
    <w:rsid w:val="001A4967"/>
    <w:rsid w:val="00200D18"/>
    <w:rsid w:val="002418A1"/>
    <w:rsid w:val="002B057E"/>
    <w:rsid w:val="002B4499"/>
    <w:rsid w:val="002F6457"/>
    <w:rsid w:val="00306E09"/>
    <w:rsid w:val="00317CD0"/>
    <w:rsid w:val="003953B1"/>
    <w:rsid w:val="003D12DE"/>
    <w:rsid w:val="003E4313"/>
    <w:rsid w:val="003F31FB"/>
    <w:rsid w:val="00482EAF"/>
    <w:rsid w:val="005204CA"/>
    <w:rsid w:val="00530A5E"/>
    <w:rsid w:val="00543382"/>
    <w:rsid w:val="00643521"/>
    <w:rsid w:val="006F0337"/>
    <w:rsid w:val="00747841"/>
    <w:rsid w:val="00822BFD"/>
    <w:rsid w:val="008A2105"/>
    <w:rsid w:val="008D0EB1"/>
    <w:rsid w:val="0095689B"/>
    <w:rsid w:val="0098498D"/>
    <w:rsid w:val="00997ED1"/>
    <w:rsid w:val="009A3946"/>
    <w:rsid w:val="009D7ABB"/>
    <w:rsid w:val="00A06E80"/>
    <w:rsid w:val="00AA1574"/>
    <w:rsid w:val="00AF773C"/>
    <w:rsid w:val="00B1330E"/>
    <w:rsid w:val="00B60673"/>
    <w:rsid w:val="00C84161"/>
    <w:rsid w:val="00D009C2"/>
    <w:rsid w:val="00D578CD"/>
    <w:rsid w:val="00D72BDC"/>
    <w:rsid w:val="00EC03D0"/>
    <w:rsid w:val="00EF0C79"/>
    <w:rsid w:val="00F1702C"/>
    <w:rsid w:val="00F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69F39A-F704-4584-9EFC-6583EC88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A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A10D1"/>
    <w:pPr>
      <w:keepNext/>
      <w:spacing w:after="0" w:line="240" w:lineRule="auto"/>
      <w:ind w:hanging="720"/>
      <w:jc w:val="both"/>
      <w:outlineLvl w:val="0"/>
    </w:pPr>
    <w:rPr>
      <w:rFonts w:ascii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A10D1"/>
    <w:pPr>
      <w:keepNext/>
      <w:spacing w:after="0" w:line="240" w:lineRule="auto"/>
      <w:ind w:hanging="720"/>
      <w:jc w:val="both"/>
      <w:outlineLvl w:val="1"/>
    </w:pPr>
    <w:rPr>
      <w:rFonts w:ascii="Times New Roman" w:hAnsi="Times New Roman"/>
      <w:b/>
      <w:bC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A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1BA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D0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9C2"/>
    <w:rPr>
      <w:rFonts w:cs="Times New Roman"/>
    </w:rPr>
  </w:style>
  <w:style w:type="paragraph" w:styleId="a5">
    <w:name w:val="footer"/>
    <w:basedOn w:val="a"/>
    <w:link w:val="a6"/>
    <w:uiPriority w:val="99"/>
    <w:rsid w:val="00D0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9C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2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04C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rsid w:val="00D7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locked/>
    <w:rsid w:val="00B6067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D1BA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c">
    <w:name w:val="Strong"/>
    <w:basedOn w:val="a0"/>
    <w:uiPriority w:val="99"/>
    <w:qFormat/>
    <w:locked/>
    <w:rsid w:val="00B6067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60673"/>
    <w:rPr>
      <w:rFonts w:cs="Times New Roman"/>
    </w:rPr>
  </w:style>
  <w:style w:type="character" w:styleId="ad">
    <w:name w:val="Emphasis"/>
    <w:basedOn w:val="a0"/>
    <w:uiPriority w:val="99"/>
    <w:qFormat/>
    <w:locked/>
    <w:rsid w:val="00B606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2015-05-19T19:07:00Z</cp:lastPrinted>
  <dcterms:created xsi:type="dcterms:W3CDTF">2014-10-13T17:26:00Z</dcterms:created>
  <dcterms:modified xsi:type="dcterms:W3CDTF">2015-10-29T23:18:00Z</dcterms:modified>
</cp:coreProperties>
</file>