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C0DF"/>
          <w:sz w:val="21"/>
          <w:szCs w:val="21"/>
          <w:lang w:eastAsia="ru-RU"/>
        </w:rPr>
        <w:t>Не</w:t>
      </w:r>
      <w:hyperlink r:id="rId4" w:history="1">
        <w:r w:rsidRPr="001E25E8">
          <w:rPr>
            <w:rFonts w:ascii="Tahoma" w:eastAsia="Times New Roman" w:hAnsi="Tahoma" w:cs="Tahoma"/>
            <w:b/>
            <w:bCs/>
            <w:color w:val="55C0DF"/>
            <w:sz w:val="21"/>
            <w:u w:val="single"/>
            <w:lang w:eastAsia="ru-RU"/>
          </w:rPr>
          <w:t xml:space="preserve">традиционное родительское собрание «Игротека «Путешествие в страну </w:t>
        </w:r>
        <w:proofErr w:type="spellStart"/>
        <w:r w:rsidRPr="001E25E8">
          <w:rPr>
            <w:rFonts w:ascii="Tahoma" w:eastAsia="Times New Roman" w:hAnsi="Tahoma" w:cs="Tahoma"/>
            <w:b/>
            <w:bCs/>
            <w:color w:val="55C0DF"/>
            <w:sz w:val="21"/>
            <w:u w:val="single"/>
            <w:lang w:eastAsia="ru-RU"/>
          </w:rPr>
          <w:t>Сенсорику</w:t>
        </w:r>
        <w:proofErr w:type="spellEnd"/>
        <w:r w:rsidRPr="001E25E8">
          <w:rPr>
            <w:rFonts w:ascii="Tahoma" w:eastAsia="Times New Roman" w:hAnsi="Tahoma" w:cs="Tahoma"/>
            <w:b/>
            <w:bCs/>
            <w:color w:val="55C0DF"/>
            <w:sz w:val="21"/>
            <w:u w:val="single"/>
            <w:lang w:eastAsia="ru-RU"/>
          </w:rPr>
          <w:t>» (игровой практикум)</w:t>
        </w:r>
      </w:hyperlink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Цель:</w:t>
      </w:r>
      <w:r w:rsidRPr="001E25E8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обогащение родительских представлений о сенсорном развитии детей младшего дошкольного возраста.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Задачи:</w:t>
      </w:r>
      <w:r w:rsidRPr="001E25E8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ознакомить родителей с дидактическими играми, способствующими сенсорному развитию детей 3-4 лет, направленных на последовательное развитие у детей восприятия цвета, формы, величины предметов, положений в пространстве, активизировать педагогический опыт родителей по теме собрания; укрепить сотрудничество семьи и педагогического коллектива.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Форма проведения:</w:t>
      </w:r>
      <w:r w:rsidRPr="001E25E8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игровой практикум.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Участники:</w:t>
      </w:r>
      <w:r w:rsidRPr="001E25E8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родители, воспитатели.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Место проведения:</w:t>
      </w:r>
      <w:r w:rsidRPr="001E25E8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музыкальный зал.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Ход мероприятия: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Добрый день, уважаемые родители! Мы рады встрече с вами. Спасибо, что вы нашли время и пришли на родительское собрание.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 А.С.Макаренко.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чему-то научить. Сегодня мы хотим поделиться своим опытом работы с детьми и поговорить о сенсорных дидактических играх, в которые мы играем в детском саду и в которые мы советуем играть дома. И проведём мы нашу встречу не совсем обычно, в форме игр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ы-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путешествия в страну </w:t>
      </w:r>
      <w:proofErr w:type="spell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Сенсорику</w:t>
      </w:r>
      <w:proofErr w:type="spell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Но сначала немного в памяти освежим, что же, это такое сенсорное развитие.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Психологи доказали, что сенсорное, сенсомоторное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Ребенок в жизни сталкивается с многообразием форм, красок и других свойств, 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каждом возрасте перед сенсорным воспитанием стоят свои задачи, формируется определенное звено сенсорной культуры. На втором - третьем году жизни,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Знаете ли вы, 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представления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каких цветах, формах, величинах должны накапливать дети третьего года жизни, обучаясь в детском саду по программе 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«Истоки»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?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- Начиная с четвертого года жизни, у детей формируют сенсорные 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эталоны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 знаете, что такое «сенсорные эталоны»? 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основе этих задач разработана система дидактических игр и упражнений. 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ИЗО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деятельности, конструирования позволит систематизировать накопленные знания, приобрести новые, а также использовать их разнообразных ситуациях, повседневной жизни.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Какие дидактические сенсорные игры есть у вас дома? Как в них вы играете со своим ребёнком? Чему могут научить ребёнка эти игры? (ответы родителей)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игры происходит накопление представлений о свойствах предметов.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 научат вас изготавливать сенсорные дидактические игры из бросового материала и рисовать в нетрадиционной технике. И А так как вы родители маленьких детей, а все дети любят играть, то я вам предлагаю вспомнить детство и понять, как через дидактическую игру дети должны усваивать сенсорные знания.</w:t>
      </w:r>
    </w:p>
    <w:p w:rsid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ы отправляемся с вами в путешествие в страну </w:t>
      </w:r>
      <w:proofErr w:type="spell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Сенсорику</w:t>
      </w:r>
      <w:proofErr w:type="spell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</w:t>
      </w:r>
    </w:p>
    <w:p w:rsidR="00250074" w:rsidRPr="001E25E8" w:rsidRDefault="00250074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Итак первая станция….А как она называется мы с вами должны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отгадать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,р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азгадав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4 загадки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 в яйце есть и в цыпленке,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масле, что лежит в масленке,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каждом спелом колоске,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солнце, в сыре и в песке (желтый цвет)</w:t>
      </w:r>
    </w:p>
    <w:p w:rsidR="001E25E8" w:rsidRPr="001E25E8" w:rsidRDefault="00250074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экране появляются квадраты соответствующего цвета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***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 с лягушкой может квакать,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Вместе с крокодилом плакать,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 земли с травой расти,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 не может он цвести (зелёный цвет)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***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Всех быков он возмущает,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Ехать дальше запрещает,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Вместе с кровью в нас течет,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Щеки всем врунам печет (красный цвет)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***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 треть флага занята,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 в название кита,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в букете васильковом,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на ящике почтовом (синий цвет)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Догадались, как станция называется? Станция «Цветная». 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 игр на этой станции очень </w:t>
      </w:r>
      <w:proofErr w:type="spellStart"/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много</w:t>
      </w:r>
      <w:proofErr w:type="gramStart"/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,м</w:t>
      </w:r>
      <w:proofErr w:type="gramEnd"/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</w:t>
      </w:r>
      <w:proofErr w:type="spellEnd"/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хотим предложить вам одну в из них попробовать поиграть сейчас.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 чтобы правильно выполнить все задания необходимо размять наши пальчики и заставить их немного поработать.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Пальчиковая игра «Пальчики работают»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(Выполнять одновременно двумя руками)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Палец толстый и большой в сад за сливами пошел.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(Поднять большой палец, пошевелить им.)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Указательный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порога указал ему дорогу.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Средний палец самый меткий: он сбивает сливы с ветки.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(Выполнять щелчки большим и средним пальцами)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Безымянный поедает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(Поднести безымянный палец ко рту)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мизинчик-господинчик в землю косточки сажает</w:t>
      </w:r>
    </w:p>
    <w:p w:rsid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(Постучать мизинцем по столу)</w:t>
      </w:r>
    </w:p>
    <w:p w:rsidR="00250074" w:rsidRPr="001E25E8" w:rsidRDefault="00250074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ОДНА ИЗ ИГР ПРИЛОЖЕНИЯ 1</w:t>
      </w:r>
    </w:p>
    <w:p w:rsidR="00250074" w:rsidRDefault="00250074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</w:pPr>
    </w:p>
    <w:p w:rsidR="00250074" w:rsidRDefault="00250074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-Вам понравилась эта игра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?(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ответы родителей) Ну а мы с вами отправляемся дальше…</w:t>
      </w:r>
    </w:p>
    <w:p w:rsidR="00250074" w:rsidRDefault="00250074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</w:pP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Как же называется эта станция, давайте угадаем?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 угла, ни стороны,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А родня – одни блины (круг)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***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Обведи кирпич мелком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асфальте целиком,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получится фигура –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Ты, конечно, с ней знаком (прямоугольник)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***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Злая рыба хвост-лопата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Откусила полквадрата –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Целый угол, верь не верь!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Кто ж он, бедненький, теперь? (треугольник)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***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Кубик в краску окуни,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Приложи и подними.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Вася десять раз так сделал –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Отпечатались они (квадраты)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***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Треугольник с полукругом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Круг дразнили «толстым другом».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Круг, расстроившись до слез,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Уже стал и вверх подрос.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Кто же угадает тут,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 теперь его зовут (овал)</w:t>
      </w:r>
    </w:p>
    <w:p w:rsid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– кругом, квадратом, треугольником, овалом, прямоугольником; научат подбирать нужные формы разными методами.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250074" w:rsidRDefault="00250074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ОДНА ИЗ ИГР ПРИЛОЖЕНИЯ 2</w:t>
      </w:r>
    </w:p>
    <w:p w:rsidR="00250074" w:rsidRPr="001E25E8" w:rsidRDefault="00250074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Динамическая пауза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«Мы головкой покиваем…»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А веселый паровоз нас опять 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зовёт в дорогу. Продолжим наше путешествие….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Ну, вот и приехали, Веселый человечек-художник Карандаш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 удивляйтесь, мы приехали на удивительную станцию. Карандаш нас научат необычно рисовать.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Нетрадиционные техники рисования в большей степени способствуют развитию у детей творчества и воображения. И одна из главных задач такого рисования -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Вот наши волшебные краски вам предлагают нетрадиционно порисовать. Согласны?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Могут все детишки смело рисовать.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не только кистью, можно вытворять.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Пальцем ткнуть, и носом,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печатать - ладошкой, а ещё в придачу –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Маленькою ножкой.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Вот и разрисуем мир мы, в яркий цвет,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Удивительный и радостный, этот свет.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Вот вам задание, используя нетрадиционную технику рисования и вашу фантазию, нарисуйте все вместе 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картину без кисточек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Но как положено перед работой разомнём пальчики.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Физминутка</w:t>
      </w:r>
      <w:proofErr w:type="spellEnd"/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Нарисуем желтый круг,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(вверху над головой соединить большие и средние пальцы)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 лучики вокруг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(руки вытянуть вперёд, соединить запястья, расставить широко пальцы)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Пусть на белом свете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Ярче солнце светит!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детей и на цветы,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(сжимать и разжимать пальцы)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Смотрит солнце с высоты,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Чтоб росли скорее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(трём ладошку об ладошку)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Их теплом согреет.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Звучит песенка, родители выполняют задание</w:t>
      </w:r>
    </w:p>
    <w:p w:rsidR="001E25E8" w:rsidRPr="001E25E8" w:rsidRDefault="001E25E8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Какая красота! Вот чудо! </w:t>
      </w:r>
    </w:p>
    <w:p w:rsidR="00250074" w:rsidRDefault="001E25E8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Волшебные краски приготовили вам сюрприз – 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консультацию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нетрадиционных техниках рисования, которые помогут в домашних условиях творчески развивать детей. </w:t>
      </w:r>
    </w:p>
    <w:p w:rsidR="00250074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мы с вами отправляемся на конечную  станцию…….</w:t>
      </w:r>
    </w:p>
    <w:p w:rsidR="001E25E8" w:rsidRPr="001E25E8" w:rsidRDefault="001E25E8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игры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купленные в магазине и сделанные рука</w:t>
      </w:r>
      <w:r w:rsidR="0025007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ми воспитателей. 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Наша задача, как говориться, дёшево и 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 с некоторыми из них мы познакомимся (знакомство с играми).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заключении хотелось бы подчеркнуть, что сенсорное 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Подведение итогов собрания.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Нам хотелось бы узнать ваше мнение о сегодняшнем мероприятии (воспитатель бросает мяч родителям и задаёт вопросы).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Решения родительского собрания.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Объявить конкурс на лучшую дидактическую игру (игрушку), сделанную своими руками, в которую бы дети с удовольствием играли. В конце года подвести его итоги и вручить призы победителям.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Принимать активное участие в жизни детского сада.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Заключительное слово.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Уважаемые родители!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Закончена игра! Она у нас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Рассчитана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один час,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Но, в сенсорную игру, народ,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Играйте дома круглый год!</w:t>
      </w:r>
    </w:p>
    <w:p w:rsid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Пусть подготовленные нами памятки помогут вам в путешествии по стране </w:t>
      </w:r>
      <w:proofErr w:type="spell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Сенсорике</w:t>
      </w:r>
      <w:proofErr w:type="spell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A63ED1" w:rsidRPr="001E25E8" w:rsidRDefault="00A63ED1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-Уважаемые родители, в настоящее время, наряду с вопросами развития и воспитания детей стоят вопросы о соблюдении ПДД. Ввиду этого мы хотели бы вам сказать следующее: «Каждый ребёнок для своего родителя самый лучший, самый - самый особенный и каждый хочет вырастить из него достойного гражданина своей страны. Так вот для того чтоб ребенок рос в мире без опасности давайте вместе рассказывать нашим детям как правильно вести себя на дорогах нашего поселка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 так же надо помнить что ни одно слово не будет принято ребёнком всерьёз, если оно не подкреплено действиями. Давайте будем вести активную пропаганду ПДД среди наших детей, и тогда мы с вами будем уверены в том, что дети не растеряются на дороге и очень успешно пройдут свой не только путь домой или ещё куда-то, но и свой жизненный путь не сломают неверным движением на дорогах!!!» А для того чтобы вы тоже не забывали о  ПДД мы хотели бы вручить вам памятки.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Рефлексия.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Просим оценить нашу встречу. 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удовлетворены - зелёный треугольник. Желающие могут написать отзывы, свои предложения.</w:t>
      </w:r>
    </w:p>
    <w:p w:rsidR="001E25E8" w:rsidRPr="001E25E8" w:rsidRDefault="001E25E8" w:rsidP="001E25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Благодарим вас за активное участие и творческую работу! Всем большое спасибо! До свидания.</w:t>
      </w:r>
    </w:p>
    <w:p w:rsidR="00250074" w:rsidRDefault="00250074">
      <w:pPr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  <w:br w:type="page"/>
      </w:r>
    </w:p>
    <w:p w:rsidR="00250074" w:rsidRPr="00250074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</w:pPr>
      <w:r w:rsidRPr="00250074"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  <w:lastRenderedPageBreak/>
        <w:t>Приложение 1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Игра «Построим башню»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Цель: учить различать цвета по принципу «такой - не такой».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 башню такого цвета! Найдите такие же кубики». Помогите малышу прикладывать кубики к тому, что уже стоит в основании башни и сравнить их («такой» - «не такой»). Если кубик такой, поставьте его 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верху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Если «не такой», предложите принести другой кубик. В конце игры назовите цвет башни: «Вот какая у нас получилась красивая красная башня!» (демонстрация игры с 1 родителем) В следующий раз можно 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 (играют все родители).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Игра «Разноцветные флажки»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Описание игры: Для игры нужно взять несколько разноцветных флажков. 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Когда ведущий поднимает красный флажок, дети должны, например, подпрыгнуть; зеленый – хлопнуть в ладоши; синий – шагать на месте, желтый – взяться за руки и т.п.</w:t>
      </w:r>
      <w:proofErr w:type="gramEnd"/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Игра «Разложи по коробочкам»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Цель: Учить находить предмет определенного цвета по образцу; закреплять знания цветов.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Материалы: Небольшие предметы разных цветов; маленькие коробочки, коробка 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побольше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Описание игры: Поставьте перед ребёнком несколько маленьких коробочек и коробочку </w:t>
      </w:r>
      <w:proofErr w:type="gramStart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побольше</w:t>
      </w:r>
      <w:proofErr w:type="gramEnd"/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 которой перемешаны предметы разных цветов. 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Сначала предлагайте детям предметы 2-4 цветов (по4-8 шт. одного цвета). Со временем кол-во предметов и цветов увеличить.</w:t>
      </w:r>
    </w:p>
    <w:p w:rsidR="00250074" w:rsidRPr="00250074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</w:pPr>
      <w:r w:rsidRPr="00250074"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  <w:lang w:eastAsia="ru-RU"/>
        </w:rPr>
        <w:t>Приложение 2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Игра «Волшебный мешочек»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Обучающиеся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Игра «Прятки»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 фигуры, которые обучающиеся достали из «чудесного мешочка» (5 штук) воспитатель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Игра «Определи форму»</w:t>
      </w: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50074" w:rsidRPr="001E25E8" w:rsidRDefault="00250074" w:rsidP="00250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25E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 формы.</w:t>
      </w:r>
    </w:p>
    <w:p w:rsidR="00AB61CC" w:rsidRPr="001E25E8" w:rsidRDefault="00AB61CC" w:rsidP="001E25E8">
      <w:pPr>
        <w:jc w:val="both"/>
        <w:rPr>
          <w:u w:val="single"/>
        </w:rPr>
      </w:pPr>
    </w:p>
    <w:sectPr w:rsidR="00AB61CC" w:rsidRPr="001E25E8" w:rsidSect="00250074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5E8"/>
    <w:rsid w:val="000050D7"/>
    <w:rsid w:val="00025761"/>
    <w:rsid w:val="00034FEC"/>
    <w:rsid w:val="00051035"/>
    <w:rsid w:val="00054E06"/>
    <w:rsid w:val="00071346"/>
    <w:rsid w:val="00073970"/>
    <w:rsid w:val="00074ED7"/>
    <w:rsid w:val="00080AA1"/>
    <w:rsid w:val="00085690"/>
    <w:rsid w:val="00094474"/>
    <w:rsid w:val="0009466B"/>
    <w:rsid w:val="00097EFC"/>
    <w:rsid w:val="000C7A4A"/>
    <w:rsid w:val="000D7CA1"/>
    <w:rsid w:val="0010065C"/>
    <w:rsid w:val="001115B4"/>
    <w:rsid w:val="00122372"/>
    <w:rsid w:val="001265EC"/>
    <w:rsid w:val="00134EF6"/>
    <w:rsid w:val="001372F0"/>
    <w:rsid w:val="0014145C"/>
    <w:rsid w:val="001454DB"/>
    <w:rsid w:val="001538E2"/>
    <w:rsid w:val="00156697"/>
    <w:rsid w:val="00161B66"/>
    <w:rsid w:val="001669E3"/>
    <w:rsid w:val="00173A00"/>
    <w:rsid w:val="00175B7C"/>
    <w:rsid w:val="00181532"/>
    <w:rsid w:val="001830E6"/>
    <w:rsid w:val="0019485C"/>
    <w:rsid w:val="0019753A"/>
    <w:rsid w:val="001A0450"/>
    <w:rsid w:val="001A1F37"/>
    <w:rsid w:val="001B7493"/>
    <w:rsid w:val="001C5B7D"/>
    <w:rsid w:val="001D1BE3"/>
    <w:rsid w:val="001E25E8"/>
    <w:rsid w:val="001F18E5"/>
    <w:rsid w:val="001F2AEC"/>
    <w:rsid w:val="001F4447"/>
    <w:rsid w:val="00201D0D"/>
    <w:rsid w:val="00206442"/>
    <w:rsid w:val="00211DFA"/>
    <w:rsid w:val="00215D0D"/>
    <w:rsid w:val="002167A1"/>
    <w:rsid w:val="00231214"/>
    <w:rsid w:val="00236A77"/>
    <w:rsid w:val="002412AE"/>
    <w:rsid w:val="0024606B"/>
    <w:rsid w:val="00250074"/>
    <w:rsid w:val="00254BBF"/>
    <w:rsid w:val="0026375E"/>
    <w:rsid w:val="00272465"/>
    <w:rsid w:val="0029716E"/>
    <w:rsid w:val="002B4946"/>
    <w:rsid w:val="00305AE3"/>
    <w:rsid w:val="00337322"/>
    <w:rsid w:val="00343739"/>
    <w:rsid w:val="00351294"/>
    <w:rsid w:val="0035183B"/>
    <w:rsid w:val="00351F17"/>
    <w:rsid w:val="00352575"/>
    <w:rsid w:val="00354D74"/>
    <w:rsid w:val="003823DD"/>
    <w:rsid w:val="00386BCD"/>
    <w:rsid w:val="003931BC"/>
    <w:rsid w:val="00396BE9"/>
    <w:rsid w:val="003A67FB"/>
    <w:rsid w:val="003B4703"/>
    <w:rsid w:val="003B6449"/>
    <w:rsid w:val="003C10B3"/>
    <w:rsid w:val="003D598D"/>
    <w:rsid w:val="003D5D8E"/>
    <w:rsid w:val="003E1C01"/>
    <w:rsid w:val="003F2504"/>
    <w:rsid w:val="003F31A2"/>
    <w:rsid w:val="004347BD"/>
    <w:rsid w:val="0044518D"/>
    <w:rsid w:val="00450C39"/>
    <w:rsid w:val="00453AD7"/>
    <w:rsid w:val="0045433B"/>
    <w:rsid w:val="00467E21"/>
    <w:rsid w:val="0048004E"/>
    <w:rsid w:val="004A6138"/>
    <w:rsid w:val="004C32AB"/>
    <w:rsid w:val="004C3D19"/>
    <w:rsid w:val="004F0353"/>
    <w:rsid w:val="004F2996"/>
    <w:rsid w:val="005140B1"/>
    <w:rsid w:val="0052160E"/>
    <w:rsid w:val="0052220A"/>
    <w:rsid w:val="005333DC"/>
    <w:rsid w:val="00555038"/>
    <w:rsid w:val="0056007F"/>
    <w:rsid w:val="00571E56"/>
    <w:rsid w:val="005758AD"/>
    <w:rsid w:val="00583930"/>
    <w:rsid w:val="005A3D67"/>
    <w:rsid w:val="005A5BBD"/>
    <w:rsid w:val="005A72EF"/>
    <w:rsid w:val="005B28B8"/>
    <w:rsid w:val="005C05C1"/>
    <w:rsid w:val="005E3308"/>
    <w:rsid w:val="00600FD6"/>
    <w:rsid w:val="006367FA"/>
    <w:rsid w:val="006646B1"/>
    <w:rsid w:val="00666D86"/>
    <w:rsid w:val="00667BD3"/>
    <w:rsid w:val="0068657E"/>
    <w:rsid w:val="00694072"/>
    <w:rsid w:val="00696940"/>
    <w:rsid w:val="006A0CC7"/>
    <w:rsid w:val="006A113E"/>
    <w:rsid w:val="006A7FFB"/>
    <w:rsid w:val="006E69E0"/>
    <w:rsid w:val="006F0CDD"/>
    <w:rsid w:val="006F3ED2"/>
    <w:rsid w:val="006F62A9"/>
    <w:rsid w:val="007038A4"/>
    <w:rsid w:val="007443CE"/>
    <w:rsid w:val="007453AB"/>
    <w:rsid w:val="00750B5D"/>
    <w:rsid w:val="00751F59"/>
    <w:rsid w:val="007552E9"/>
    <w:rsid w:val="00756C70"/>
    <w:rsid w:val="0076450C"/>
    <w:rsid w:val="00772C48"/>
    <w:rsid w:val="00773951"/>
    <w:rsid w:val="0077462F"/>
    <w:rsid w:val="00775926"/>
    <w:rsid w:val="007833D0"/>
    <w:rsid w:val="0079222C"/>
    <w:rsid w:val="007A6B52"/>
    <w:rsid w:val="007A745E"/>
    <w:rsid w:val="007B7700"/>
    <w:rsid w:val="007C0051"/>
    <w:rsid w:val="007D34EC"/>
    <w:rsid w:val="007E25D7"/>
    <w:rsid w:val="00813ECB"/>
    <w:rsid w:val="008143A8"/>
    <w:rsid w:val="00843F28"/>
    <w:rsid w:val="00861DF8"/>
    <w:rsid w:val="0088489F"/>
    <w:rsid w:val="0088749B"/>
    <w:rsid w:val="008B20BF"/>
    <w:rsid w:val="008C6E45"/>
    <w:rsid w:val="008D2478"/>
    <w:rsid w:val="008F7C4C"/>
    <w:rsid w:val="009367B1"/>
    <w:rsid w:val="0094519B"/>
    <w:rsid w:val="00952471"/>
    <w:rsid w:val="00952641"/>
    <w:rsid w:val="00965A2C"/>
    <w:rsid w:val="00975394"/>
    <w:rsid w:val="00977DA2"/>
    <w:rsid w:val="0098390B"/>
    <w:rsid w:val="009A0D9C"/>
    <w:rsid w:val="009B4FB2"/>
    <w:rsid w:val="009B6305"/>
    <w:rsid w:val="009C1673"/>
    <w:rsid w:val="009C73DD"/>
    <w:rsid w:val="009E544F"/>
    <w:rsid w:val="00A15FF7"/>
    <w:rsid w:val="00A214D2"/>
    <w:rsid w:val="00A24438"/>
    <w:rsid w:val="00A27478"/>
    <w:rsid w:val="00A27C09"/>
    <w:rsid w:val="00A307E1"/>
    <w:rsid w:val="00A31758"/>
    <w:rsid w:val="00A457D3"/>
    <w:rsid w:val="00A46316"/>
    <w:rsid w:val="00A51697"/>
    <w:rsid w:val="00A63ED1"/>
    <w:rsid w:val="00AB02D1"/>
    <w:rsid w:val="00AB5B2E"/>
    <w:rsid w:val="00AB61CC"/>
    <w:rsid w:val="00AE24AE"/>
    <w:rsid w:val="00B14488"/>
    <w:rsid w:val="00B33BAD"/>
    <w:rsid w:val="00B35115"/>
    <w:rsid w:val="00B359E5"/>
    <w:rsid w:val="00B514D1"/>
    <w:rsid w:val="00B520B5"/>
    <w:rsid w:val="00B67B6D"/>
    <w:rsid w:val="00B7628F"/>
    <w:rsid w:val="00BA5175"/>
    <w:rsid w:val="00BB7D65"/>
    <w:rsid w:val="00BC71C4"/>
    <w:rsid w:val="00BD2CA4"/>
    <w:rsid w:val="00C10D35"/>
    <w:rsid w:val="00C341EC"/>
    <w:rsid w:val="00C4384A"/>
    <w:rsid w:val="00C52963"/>
    <w:rsid w:val="00C6330D"/>
    <w:rsid w:val="00C719E3"/>
    <w:rsid w:val="00C8126E"/>
    <w:rsid w:val="00C87AA8"/>
    <w:rsid w:val="00CA0490"/>
    <w:rsid w:val="00CA6070"/>
    <w:rsid w:val="00CB100F"/>
    <w:rsid w:val="00D000C7"/>
    <w:rsid w:val="00D12717"/>
    <w:rsid w:val="00D20045"/>
    <w:rsid w:val="00D2058B"/>
    <w:rsid w:val="00D32E6D"/>
    <w:rsid w:val="00D53805"/>
    <w:rsid w:val="00D54143"/>
    <w:rsid w:val="00D67EA4"/>
    <w:rsid w:val="00D75D2B"/>
    <w:rsid w:val="00D8027B"/>
    <w:rsid w:val="00D84F21"/>
    <w:rsid w:val="00DA0125"/>
    <w:rsid w:val="00DA1546"/>
    <w:rsid w:val="00DA1A52"/>
    <w:rsid w:val="00DC1CA0"/>
    <w:rsid w:val="00DC43D9"/>
    <w:rsid w:val="00DD5638"/>
    <w:rsid w:val="00E02B48"/>
    <w:rsid w:val="00E270EA"/>
    <w:rsid w:val="00E52142"/>
    <w:rsid w:val="00E65A08"/>
    <w:rsid w:val="00E66233"/>
    <w:rsid w:val="00E67DF8"/>
    <w:rsid w:val="00E70051"/>
    <w:rsid w:val="00E702FD"/>
    <w:rsid w:val="00E80AE6"/>
    <w:rsid w:val="00E85256"/>
    <w:rsid w:val="00E85D21"/>
    <w:rsid w:val="00E92CB7"/>
    <w:rsid w:val="00E95C88"/>
    <w:rsid w:val="00EA0E24"/>
    <w:rsid w:val="00EA3345"/>
    <w:rsid w:val="00EB0319"/>
    <w:rsid w:val="00EB13E1"/>
    <w:rsid w:val="00EC127C"/>
    <w:rsid w:val="00EC5195"/>
    <w:rsid w:val="00ED27B8"/>
    <w:rsid w:val="00ED67ED"/>
    <w:rsid w:val="00EE15EF"/>
    <w:rsid w:val="00EE1E54"/>
    <w:rsid w:val="00EF3B79"/>
    <w:rsid w:val="00F37A18"/>
    <w:rsid w:val="00F511C4"/>
    <w:rsid w:val="00F71800"/>
    <w:rsid w:val="00F824DF"/>
    <w:rsid w:val="00FA4874"/>
    <w:rsid w:val="00FA7C27"/>
    <w:rsid w:val="00FB6494"/>
    <w:rsid w:val="00FC1EC0"/>
    <w:rsid w:val="00FD2234"/>
    <w:rsid w:val="00FD78CB"/>
    <w:rsid w:val="00FE20D6"/>
    <w:rsid w:val="00FE2B0C"/>
    <w:rsid w:val="00FE4446"/>
    <w:rsid w:val="00FE6923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CC"/>
  </w:style>
  <w:style w:type="paragraph" w:styleId="2">
    <w:name w:val="heading 2"/>
    <w:basedOn w:val="a"/>
    <w:link w:val="20"/>
    <w:uiPriority w:val="9"/>
    <w:qFormat/>
    <w:rsid w:val="001E2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25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5E8"/>
    <w:rPr>
      <w:b/>
      <w:bCs/>
    </w:rPr>
  </w:style>
  <w:style w:type="character" w:customStyle="1" w:styleId="apple-converted-space">
    <w:name w:val="apple-converted-space"/>
    <w:basedOn w:val="a0"/>
    <w:rsid w:val="001E2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16-vospitatelu/rabota-s-roditelyami/1207-netradicionnoe-roditelskoe-sobranie-igroteka-puteshestvie-v-stranu-sensoriku-igrovoj-prakti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2015-03-23T09:24:00Z</cp:lastPrinted>
  <dcterms:created xsi:type="dcterms:W3CDTF">2015-03-16T08:49:00Z</dcterms:created>
  <dcterms:modified xsi:type="dcterms:W3CDTF">2015-03-23T09:58:00Z</dcterms:modified>
</cp:coreProperties>
</file>