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7E" w:rsidRPr="00CE797E" w:rsidRDefault="00CE797E" w:rsidP="005737F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7E">
        <w:rPr>
          <w:rFonts w:ascii="Times New Roman" w:hAnsi="Times New Roman" w:cs="Times New Roman"/>
          <w:b/>
          <w:sz w:val="28"/>
          <w:szCs w:val="28"/>
        </w:rPr>
        <w:t xml:space="preserve">КРАЕВЕДЕНИЕ </w:t>
      </w:r>
      <w:r w:rsidR="00573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97E" w:rsidRPr="00D74349" w:rsidRDefault="00CE797E" w:rsidP="005737F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797E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>по предмету составлена на основе требований к результатам освоения основной образовательной программы в соответствии с нормативными документами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797E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основного общего образования/ Министерство образования и науки РФ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>М.: Просвещение, 2011</w:t>
      </w:r>
    </w:p>
    <w:p w:rsid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2. Примерная основная образовательная программа образовательного учреждения. Основная школа / [сост. Е. С. Савинов]. — М.: Просвещение, 2011</w:t>
      </w:r>
      <w:r w:rsidR="00B662A3">
        <w:rPr>
          <w:rFonts w:ascii="Times New Roman" w:hAnsi="Times New Roman" w:cs="Times New Roman"/>
          <w:sz w:val="28"/>
          <w:szCs w:val="28"/>
        </w:rPr>
        <w:t>.</w:t>
      </w: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7E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 живущим рядом. Особое внимание уделяется знакомству детей с родным краем: с историко - культурными, национальными, географическими, природными особенностями. </w:t>
      </w:r>
    </w:p>
    <w:p w:rsidR="00CE797E" w:rsidRPr="00B662A3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CE797E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E797E" w:rsidRPr="00D74349">
        <w:rPr>
          <w:rFonts w:ascii="Times New Roman" w:hAnsi="Times New Roman" w:cs="Times New Roman"/>
          <w:sz w:val="28"/>
          <w:szCs w:val="28"/>
        </w:rPr>
        <w:t xml:space="preserve">по общеинтеллектуальному направлению «Курс «Краеведение» </w:t>
      </w:r>
      <w:r w:rsidR="005737FF">
        <w:rPr>
          <w:rFonts w:ascii="Times New Roman" w:hAnsi="Times New Roman" w:cs="Times New Roman"/>
          <w:sz w:val="28"/>
          <w:szCs w:val="28"/>
        </w:rPr>
        <w:t xml:space="preserve"> </w:t>
      </w:r>
      <w:r w:rsidR="00CE797E" w:rsidRPr="00D74349">
        <w:rPr>
          <w:rFonts w:ascii="Times New Roman" w:hAnsi="Times New Roman" w:cs="Times New Roman"/>
          <w:sz w:val="28"/>
          <w:szCs w:val="28"/>
        </w:rPr>
        <w:t xml:space="preserve">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Новосибирской области, Северного района. </w:t>
      </w:r>
    </w:p>
    <w:p w:rsidR="00CE797E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рядом. Кроме того, 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воздействие. Изучение курса «Краеведение» предполагает сочетание теоретических и практических видов деятельности учащихся, а также выполнение и презентацию ученических проектов на основе самостоятельных творческих работ учащихся и краеведческого материала. Программа предусматривает связь с предметами история, литература, география, биология, музыка, изобразительное искусство, технология.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Знания и умения, полученные детьми при изучении курса «Краеведение», дополняют и расширяют содержание предметов инвариантной части учебного плана.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Построение учебного курса: Содержание программы структурировано в виде двух основных блоков: «Приро</w:t>
      </w:r>
      <w:r w:rsidR="003668C7" w:rsidRPr="00D74349">
        <w:rPr>
          <w:rFonts w:ascii="Times New Roman" w:hAnsi="Times New Roman" w:cs="Times New Roman"/>
          <w:sz w:val="28"/>
          <w:szCs w:val="28"/>
        </w:rPr>
        <w:t>да Северного района» и «Население</w:t>
      </w:r>
      <w:r w:rsidRPr="00D74349">
        <w:rPr>
          <w:rFonts w:ascii="Times New Roman" w:hAnsi="Times New Roman" w:cs="Times New Roman"/>
          <w:sz w:val="28"/>
          <w:szCs w:val="28"/>
        </w:rPr>
        <w:t xml:space="preserve"> Северного района». В каждом из блоков выделяются тематические разделы.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Целью к</w:t>
      </w:r>
      <w:r w:rsidRPr="00D74349">
        <w:rPr>
          <w:rFonts w:ascii="Times New Roman" w:hAnsi="Times New Roman" w:cs="Times New Roman"/>
          <w:sz w:val="28"/>
          <w:szCs w:val="28"/>
        </w:rPr>
        <w:t>урса является развитие знаний о своем родном крае, умений, опыта творческой деятельности и эмоционально-ценностного отношения к ми</w:t>
      </w:r>
      <w:r w:rsidR="003668C7" w:rsidRPr="00D74349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3668C7" w:rsidRPr="00D74349" w:rsidRDefault="003668C7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Изучение курса призвано реша</w:t>
      </w:r>
      <w:r w:rsidR="00CE797E" w:rsidRPr="00D74349">
        <w:rPr>
          <w:rFonts w:ascii="Times New Roman" w:hAnsi="Times New Roman" w:cs="Times New Roman"/>
          <w:sz w:val="28"/>
          <w:szCs w:val="28"/>
        </w:rPr>
        <w:t>т</w:t>
      </w:r>
      <w:r w:rsidRPr="00D74349">
        <w:rPr>
          <w:rFonts w:ascii="Times New Roman" w:hAnsi="Times New Roman" w:cs="Times New Roman"/>
          <w:sz w:val="28"/>
          <w:szCs w:val="28"/>
        </w:rPr>
        <w:t>ь</w:t>
      </w:r>
      <w:r w:rsidR="00CE797E" w:rsidRPr="00D7434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E797E" w:rsidRPr="00D74349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797E"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7434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единстве природы, объяснение простейших взаимосвязей процессов и явлений природы, ее частей;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2D"/>
      </w:r>
      <w:r w:rsidRPr="00D74349">
        <w:rPr>
          <w:rFonts w:ascii="Times New Roman" w:hAnsi="Times New Roman" w:cs="Times New Roman"/>
          <w:sz w:val="28"/>
          <w:szCs w:val="28"/>
        </w:rPr>
        <w:t xml:space="preserve"> развитие представлений о разнообразии природы;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2D"/>
      </w:r>
      <w:r w:rsidRPr="00D74349">
        <w:rPr>
          <w:rFonts w:ascii="Times New Roman" w:hAnsi="Times New Roman" w:cs="Times New Roman"/>
          <w:sz w:val="28"/>
          <w:szCs w:val="28"/>
        </w:rPr>
        <w:t xml:space="preserve"> овладение основами картографической грамотности, элементарными практическими умениями применения простых приборов и инструментов для определения характеристик компонентов природы, проведения наблюдений за отдельными объектами, процессами и явлениями и их изменениями в результате природных и антропогенных воздействий;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2D"/>
      </w:r>
      <w:r w:rsidRPr="00D74349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взгляда, развитие понимания воздействия человека на состояние природы и следствий вз</w:t>
      </w:r>
      <w:r w:rsidR="003668C7" w:rsidRPr="00D74349">
        <w:rPr>
          <w:rFonts w:ascii="Times New Roman" w:hAnsi="Times New Roman" w:cs="Times New Roman"/>
          <w:sz w:val="28"/>
          <w:szCs w:val="28"/>
        </w:rPr>
        <w:t>аимодействия природы и человека.</w:t>
      </w: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FF" w:rsidRDefault="005737FF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B662A3" w:rsidRDefault="00CE797E" w:rsidP="00B662A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2A3">
        <w:rPr>
          <w:rFonts w:ascii="Times New Roman" w:hAnsi="Times New Roman" w:cs="Times New Roman"/>
          <w:b/>
          <w:sz w:val="28"/>
          <w:szCs w:val="28"/>
        </w:rPr>
        <w:t>Программа способствует: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Приобщению к нравственности как первооснове человека, то есть к добру, любви, правде, истине и красоте;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Стимулированию главного в человеке – внутренней, собственной духовной работы ученика, осознающего смысл жизни и свое человеческое предназначение;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Побуждению к творчеству, творческих отношений к своему делу и окружающему миру;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Формированию потребности в прочности семьи, сохранения в ней традиционных норм нравственности;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Приобщение детей к особенностям культуры народов села, края, знанию его истории.</w:t>
      </w:r>
    </w:p>
    <w:p w:rsid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Реализация программы ориентирует учителя на организацию личного познания родного края от непосредственного восприятия, ощущения к осмыслению. Дети не только самостоятельно изучают особенности своей местности, быт, культуру народов с помощью специально организованных наблюдений, зарисовок, сравнений, практических работ, высказывания собственных гипотез, но и как бы проживают явления природы и культуры, пропуская их через собственное творчество.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 проведении занятий используются формы индивидуальной работы и коллективного творчества. Для выполнения некоторых задач возможно объединение детей в подгруппы. </w:t>
      </w:r>
    </w:p>
    <w:p w:rsidR="00B662A3" w:rsidRDefault="00CE797E" w:rsidP="00B66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Содержание курса позволяет формировать широкий спектр видов учебной деятельности: умени</w:t>
      </w:r>
      <w:r w:rsidR="003668C7" w:rsidRPr="00D74349">
        <w:rPr>
          <w:rFonts w:ascii="Times New Roman" w:hAnsi="Times New Roman" w:cs="Times New Roman"/>
          <w:sz w:val="28"/>
          <w:szCs w:val="28"/>
        </w:rPr>
        <w:t>е виде</w:t>
      </w:r>
      <w:r w:rsidRPr="00D74349">
        <w:rPr>
          <w:rFonts w:ascii="Times New Roman" w:hAnsi="Times New Roman" w:cs="Times New Roman"/>
          <w:sz w:val="28"/>
          <w:szCs w:val="28"/>
        </w:rPr>
        <w:t>т</w:t>
      </w:r>
      <w:r w:rsidR="003668C7" w:rsidRPr="00D74349">
        <w:rPr>
          <w:rFonts w:ascii="Times New Roman" w:hAnsi="Times New Roman" w:cs="Times New Roman"/>
          <w:sz w:val="28"/>
          <w:szCs w:val="28"/>
        </w:rPr>
        <w:t>ь</w:t>
      </w:r>
      <w:r w:rsidRPr="00D74349">
        <w:rPr>
          <w:rFonts w:ascii="Times New Roman" w:hAnsi="Times New Roman" w:cs="Times New Roman"/>
          <w:sz w:val="28"/>
          <w:szCs w:val="28"/>
        </w:rPr>
        <w:t xml:space="preserve"> проблемы, ставят вопросы, классифицировать, наблюдать, делать выводы и умозаключения, объясняют, доказывать, защищать свои идеи, давать определения понятиям.</w:t>
      </w:r>
      <w:r w:rsidR="003668C7"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t>Эти умения ведут к формированию познавательных потребностей</w:t>
      </w:r>
      <w:r w:rsidR="00B662A3">
        <w:rPr>
          <w:rFonts w:ascii="Times New Roman" w:hAnsi="Times New Roman" w:cs="Times New Roman"/>
          <w:sz w:val="28"/>
          <w:szCs w:val="28"/>
        </w:rPr>
        <w:t>.</w:t>
      </w: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A3" w:rsidRDefault="00B662A3" w:rsidP="00B66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C7" w:rsidRPr="00B662A3" w:rsidRDefault="00B662A3" w:rsidP="00B662A3">
      <w:pPr>
        <w:pStyle w:val="a3"/>
        <w:spacing w:line="240" w:lineRule="auto"/>
        <w:ind w:left="1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E797E" w:rsidRPr="00B662A3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в учебном плане </w:t>
      </w:r>
    </w:p>
    <w:p w:rsidR="003668C7" w:rsidRPr="007A772E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2E">
        <w:rPr>
          <w:rFonts w:ascii="Times New Roman" w:hAnsi="Times New Roman" w:cs="Times New Roman"/>
          <w:sz w:val="28"/>
          <w:szCs w:val="28"/>
        </w:rPr>
        <w:t>В соответствии с учебным планом школы для изучения курса крае</w:t>
      </w:r>
      <w:r w:rsidR="005737FF" w:rsidRPr="007A772E">
        <w:rPr>
          <w:rFonts w:ascii="Times New Roman" w:hAnsi="Times New Roman" w:cs="Times New Roman"/>
          <w:sz w:val="28"/>
          <w:szCs w:val="28"/>
        </w:rPr>
        <w:t>ведение в 5-х классах выделено 1</w:t>
      </w:r>
      <w:r w:rsidRPr="007A772E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B662A3" w:rsidRPr="007A772E">
        <w:rPr>
          <w:rFonts w:ascii="Times New Roman" w:hAnsi="Times New Roman" w:cs="Times New Roman"/>
          <w:sz w:val="28"/>
          <w:szCs w:val="28"/>
        </w:rPr>
        <w:t>, одно полугодие</w:t>
      </w:r>
      <w:r w:rsidRPr="007A772E">
        <w:rPr>
          <w:rFonts w:ascii="Times New Roman" w:hAnsi="Times New Roman" w:cs="Times New Roman"/>
          <w:sz w:val="28"/>
          <w:szCs w:val="28"/>
        </w:rPr>
        <w:t xml:space="preserve"> из части, формируемой участниками образователь</w:t>
      </w:r>
      <w:r w:rsidR="00B662A3" w:rsidRPr="007A772E">
        <w:rPr>
          <w:rFonts w:ascii="Times New Roman" w:hAnsi="Times New Roman" w:cs="Times New Roman"/>
          <w:sz w:val="28"/>
          <w:szCs w:val="28"/>
        </w:rPr>
        <w:t>ного процесса, что составляет 18</w:t>
      </w:r>
      <w:r w:rsidRPr="007A772E">
        <w:rPr>
          <w:rFonts w:ascii="Times New Roman" w:hAnsi="Times New Roman" w:cs="Times New Roman"/>
          <w:sz w:val="28"/>
          <w:szCs w:val="28"/>
        </w:rPr>
        <w:t xml:space="preserve"> учебных часов в год. </w:t>
      </w:r>
    </w:p>
    <w:p w:rsidR="003668C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lastRenderedPageBreak/>
        <w:t>4. Личностные, метапредметные и предметные результ</w:t>
      </w:r>
      <w:r w:rsidR="003668C7" w:rsidRPr="00D74349">
        <w:rPr>
          <w:rFonts w:ascii="Times New Roman" w:hAnsi="Times New Roman" w:cs="Times New Roman"/>
          <w:b/>
          <w:sz w:val="28"/>
          <w:szCs w:val="28"/>
        </w:rPr>
        <w:t>аты освоения учебного предмета.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A3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 рамках когнитивного компонента будут сформированы: </w:t>
      </w:r>
    </w:p>
    <w:p w:rsidR="003668C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В рамках ценностного и эмоционального компонента будут сформированы: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3668C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В рамках деятельностного компонента будут сформированы: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готовность и способность к выполнению норм и требований школьной жизни, прав и обязанностей ученика;</w:t>
      </w:r>
    </w:p>
    <w:p w:rsidR="003668C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умение вести диалог на основе равноправных отношений и взаимного уважения и принятия; умение ко</w:t>
      </w:r>
      <w:r w:rsidR="00B662A3">
        <w:rPr>
          <w:rFonts w:ascii="Times New Roman" w:hAnsi="Times New Roman" w:cs="Times New Roman"/>
          <w:sz w:val="28"/>
          <w:szCs w:val="28"/>
        </w:rPr>
        <w:t>нструктивно разрешать конфликты.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для формирования: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выраженной устойчивой учебно-познавательной мотивации и интереса к учению;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готовности к самообразованию и самовоспитанию; </w:t>
      </w:r>
    </w:p>
    <w:p w:rsidR="003668C7" w:rsidRPr="00D74349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целеполаганию, включая постановку новых целей, преобразование практической задачи 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 познавательную;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планировать пути достижения целей; </w:t>
      </w:r>
    </w:p>
    <w:p w:rsid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принимать решения в проблемной ситуации на основе переговоров;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самостоятельно ставить новые учебные цели и задачи; </w:t>
      </w:r>
    </w:p>
    <w:p w:rsidR="003668C7" w:rsidRPr="00D74349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различных позиций в сотрудничестве;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аргументировать свою точку зрения, спорить и отстаивать свою позицию не враждебным для оппонентов образом;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 </w:t>
      </w:r>
    </w:p>
    <w:p w:rsid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662A3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A3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3668C7" w:rsidRP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A3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B662A3">
        <w:rPr>
          <w:rFonts w:ascii="Times New Roman" w:hAnsi="Times New Roman" w:cs="Times New Roman"/>
          <w:i/>
          <w:sz w:val="28"/>
          <w:szCs w:val="28"/>
        </w:rPr>
        <w:t xml:space="preserve"> учитывать разные мнения и интересы и обосновывать собственную позицию; </w:t>
      </w:r>
    </w:p>
    <w:p w:rsidR="003668C7" w:rsidRP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A3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B662A3">
        <w:rPr>
          <w:rFonts w:ascii="Times New Roman" w:hAnsi="Times New Roman" w:cs="Times New Roman"/>
          <w:i/>
          <w:sz w:val="28"/>
          <w:szCs w:val="28"/>
        </w:rPr>
        <w:t xml:space="preserve"> оказывать поддержку и содействие тем, от кого зависит достижение цели в совместной деятельности;</w:t>
      </w:r>
    </w:p>
    <w:p w:rsidR="003668C7" w:rsidRP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2A3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B662A3">
        <w:rPr>
          <w:rFonts w:ascii="Times New Roman" w:hAnsi="Times New Roman" w:cs="Times New Roman"/>
          <w:i/>
          <w:sz w:val="28"/>
          <w:szCs w:val="28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3668C7" w:rsidRPr="00B662A3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A3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B662A3">
        <w:rPr>
          <w:rFonts w:ascii="Times New Roman" w:hAnsi="Times New Roman" w:cs="Times New Roman"/>
          <w:i/>
          <w:sz w:val="28"/>
          <w:szCs w:val="28"/>
        </w:rPr>
        <w:t xml:space="preserve"> вступать в диалог, а также участвовать в коллективном обсуждении проблем, участвовать в дискуссии и аргументировать свою позицию, </w:t>
      </w:r>
    </w:p>
    <w:p w:rsidR="003668C7" w:rsidRPr="00D74349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349">
        <w:rPr>
          <w:rFonts w:ascii="Times New Roman" w:hAnsi="Times New Roman" w:cs="Times New Roman"/>
          <w:b/>
          <w:sz w:val="28"/>
          <w:szCs w:val="28"/>
        </w:rPr>
        <w:t>Понавательные</w:t>
      </w:r>
      <w:proofErr w:type="spellEnd"/>
      <w:r w:rsidRPr="00D74349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основам реализации проектно-исследовательской деятельности;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проводить наблюдение и эксперимент под руководством учителя;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с использованием ресурсов библиотек и Интернета;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осуществлять сравнение, классификацию, самостоятельно выбирая основания и критерии для указанных логических операций;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строить логическое рассуждение, включающее установление причинн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 следственных связей;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основам ознакомительного, изучающего, усваивающего и поискового чтения; </w:t>
      </w:r>
    </w:p>
    <w:p w:rsidR="003668C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основам рефлексивного чтения;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ставить проблему, аргументировать её актуальность;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выдвигать гипотезы о связях и закономерностях событий, процессов, объектов; </w:t>
      </w:r>
    </w:p>
    <w:p w:rsidR="003668C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делать умозаключения (</w:t>
      </w:r>
      <w:proofErr w:type="gramStart"/>
      <w:r w:rsidRPr="005737FF">
        <w:rPr>
          <w:rFonts w:ascii="Times New Roman" w:hAnsi="Times New Roman" w:cs="Times New Roman"/>
          <w:i/>
          <w:sz w:val="28"/>
          <w:szCs w:val="28"/>
        </w:rPr>
        <w:t>индуктивное</w:t>
      </w:r>
      <w:proofErr w:type="gramEnd"/>
      <w:r w:rsidRPr="005737FF">
        <w:rPr>
          <w:rFonts w:ascii="Times New Roman" w:hAnsi="Times New Roman" w:cs="Times New Roman"/>
          <w:i/>
          <w:sz w:val="28"/>
          <w:szCs w:val="28"/>
        </w:rPr>
        <w:t xml:space="preserve"> и по аналогии) на основе аргументации. </w:t>
      </w:r>
    </w:p>
    <w:p w:rsidR="003668C7" w:rsidRPr="00D74349" w:rsidRDefault="00CE797E" w:rsidP="00B662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b/>
          <w:sz w:val="28"/>
          <w:szCs w:val="28"/>
        </w:rPr>
        <w:t>Предметные УУД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3668C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описывать и объяснять существенные признаки географических объектов и явлений своей местности; 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находить и анализировать различные источники информации для изучения географических объектов и явлений, характерных для Северного района; 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приводить примеры: рационального использования и 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населения; 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составлять: план своей местности, краткую географическую характеристику своего административного района; </w:t>
      </w:r>
    </w:p>
    <w:p w:rsidR="00753097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349">
        <w:rPr>
          <w:rFonts w:ascii="Times New Roman" w:hAnsi="Times New Roman" w:cs="Times New Roman"/>
          <w:sz w:val="28"/>
          <w:szCs w:val="28"/>
        </w:rPr>
        <w:t xml:space="preserve"> применять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B662A3" w:rsidRPr="00D74349" w:rsidRDefault="00B662A3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349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 научиться:</w:t>
      </w:r>
    </w:p>
    <w:p w:rsidR="00753097" w:rsidRPr="005737FF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принятия необходимых мер в случае природных стихийных бедствий и техногенных катастроф;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F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5737FF">
        <w:rPr>
          <w:rFonts w:ascii="Times New Roman" w:hAnsi="Times New Roman" w:cs="Times New Roman"/>
          <w:i/>
          <w:sz w:val="28"/>
          <w:szCs w:val="28"/>
        </w:rPr>
        <w:t xml:space="preserve"> проведения самостоятельной работы по поиску географической информации о своей местности из различных источников: картографических, статистических, геоинформационных.</w:t>
      </w: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FF" w:rsidRDefault="005737FF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097" w:rsidRPr="00D74349" w:rsidRDefault="00242BD3" w:rsidP="00242BD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797E" w:rsidRPr="00D74349">
        <w:rPr>
          <w:rFonts w:ascii="Times New Roman" w:hAnsi="Times New Roman" w:cs="Times New Roman"/>
          <w:b/>
          <w:sz w:val="28"/>
          <w:szCs w:val="28"/>
        </w:rPr>
        <w:t>. Содержание учебного предмета 5 класс</w:t>
      </w:r>
    </w:p>
    <w:p w:rsidR="00753097" w:rsidRPr="00DE7880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880">
        <w:rPr>
          <w:rFonts w:ascii="Times New Roman" w:hAnsi="Times New Roman" w:cs="Times New Roman"/>
          <w:b/>
          <w:sz w:val="28"/>
          <w:szCs w:val="28"/>
        </w:rPr>
        <w:t xml:space="preserve">География Северного района – 2ч 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>Роль краеведческих знаний в жизни современного человека. Что изучает наука «Краеведение». Источники знаний о родном крае: карты атласа, справочники, научно-популярная литература. Методы краеведческой работы. Особенности географического положения Северного района Равнина - основная форма рельефа. Самые высокие и низкие отметки высот. Роль внешних процессов в изменении рельефа. Влияние рельефа хозяйственную деятельность. Определение по карте полезных ископаемых Северного района</w:t>
      </w:r>
      <w:r w:rsidR="00242BD3">
        <w:rPr>
          <w:rFonts w:ascii="Times New Roman" w:hAnsi="Times New Roman" w:cs="Times New Roman"/>
          <w:sz w:val="28"/>
          <w:szCs w:val="28"/>
        </w:rPr>
        <w:t>.</w:t>
      </w:r>
      <w:r w:rsidRPr="00D74349">
        <w:rPr>
          <w:rFonts w:ascii="Times New Roman" w:hAnsi="Times New Roman" w:cs="Times New Roman"/>
          <w:sz w:val="28"/>
          <w:szCs w:val="28"/>
        </w:rPr>
        <w:t xml:space="preserve"> Тип климата Северного района. Общая характеристика климата. Климатообразующие факторы. Влияние климата на жизнь и хозяйственную деятельность людей. Народные приметы о погоде и климате</w:t>
      </w:r>
      <w:r w:rsidR="00753097" w:rsidRPr="00D74349">
        <w:rPr>
          <w:rFonts w:ascii="Times New Roman" w:hAnsi="Times New Roman" w:cs="Times New Roman"/>
          <w:sz w:val="28"/>
          <w:szCs w:val="28"/>
        </w:rPr>
        <w:t xml:space="preserve">. </w:t>
      </w:r>
      <w:r w:rsidRPr="00D74349">
        <w:rPr>
          <w:rFonts w:ascii="Times New Roman" w:hAnsi="Times New Roman" w:cs="Times New Roman"/>
          <w:sz w:val="28"/>
          <w:szCs w:val="28"/>
        </w:rPr>
        <w:t xml:space="preserve"> Четыре сезона года, различия продолжительности, температуре, количестве осадков, направлении ветров, особенностях погоды Сезонные изменения в природе. Различия </w:t>
      </w:r>
      <w:r w:rsidR="00753097" w:rsidRPr="00D74349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Pr="00D74349">
        <w:rPr>
          <w:rFonts w:ascii="Times New Roman" w:hAnsi="Times New Roman" w:cs="Times New Roman"/>
          <w:sz w:val="28"/>
          <w:szCs w:val="28"/>
        </w:rPr>
        <w:t xml:space="preserve"> по сезонам года и от места к месту.  Отражение особенностей сезонных изменений, погодных и природных явлений в произведениях писателей, поэтов и художников. Общая характеристика и состав внутренних вод района. Распределение рек, озер и болот по территории района. Происхождение озерных котловин. Значение рек, озер и болот в природе и хозяйстве. Влияние хозяйственной деятельности человека на состояние вод района, охрана вод, экологические проблемы. Распределение рек территории района. Питание, режим и хозяйственное значение рек. Реки </w:t>
      </w:r>
      <w:proofErr w:type="spellStart"/>
      <w:r w:rsidRPr="00D74349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D74349">
        <w:rPr>
          <w:rFonts w:ascii="Times New Roman" w:hAnsi="Times New Roman" w:cs="Times New Roman"/>
          <w:sz w:val="28"/>
          <w:szCs w:val="28"/>
        </w:rPr>
        <w:t xml:space="preserve">, Тара, Кама, </w:t>
      </w:r>
      <w:proofErr w:type="spellStart"/>
      <w:r w:rsidRPr="00D74349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Pr="00D74349">
        <w:rPr>
          <w:rFonts w:ascii="Times New Roman" w:hAnsi="Times New Roman" w:cs="Times New Roman"/>
          <w:sz w:val="28"/>
          <w:szCs w:val="28"/>
        </w:rPr>
        <w:t xml:space="preserve">. Предания, легенды и были в названиях рек и озёр нашего района. Песни, стихи, рисунки, устные рассказы, посвященные местным водоемам. </w:t>
      </w:r>
    </w:p>
    <w:p w:rsidR="00753097" w:rsidRPr="00242BD3" w:rsidRDefault="00533272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Северного района – 10</w:t>
      </w:r>
      <w:r w:rsidR="00CE797E" w:rsidRPr="00242BD3">
        <w:rPr>
          <w:rFonts w:ascii="Times New Roman" w:hAnsi="Times New Roman" w:cs="Times New Roman"/>
          <w:b/>
          <w:sz w:val="28"/>
          <w:szCs w:val="28"/>
        </w:rPr>
        <w:t xml:space="preserve"> ч. 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Видовой состав растительности района, распространение по территории, приспособление к условиям произрастания. Растительные сообщества: леса – хвойные и лиственные, луга, болота, поймы рек. Видовой </w:t>
      </w:r>
      <w:r w:rsidRPr="00D74349">
        <w:rPr>
          <w:rFonts w:ascii="Times New Roman" w:hAnsi="Times New Roman" w:cs="Times New Roman"/>
          <w:sz w:val="28"/>
          <w:szCs w:val="28"/>
        </w:rPr>
        <w:lastRenderedPageBreak/>
        <w:t>состав: деревья, кустарники, травы и цветы, мхи, лишайн</w:t>
      </w:r>
      <w:r w:rsidR="00242BD3">
        <w:rPr>
          <w:rFonts w:ascii="Times New Roman" w:hAnsi="Times New Roman" w:cs="Times New Roman"/>
          <w:sz w:val="28"/>
          <w:szCs w:val="28"/>
        </w:rPr>
        <w:t>ики, грибы, ягоды и кустарнички.</w:t>
      </w:r>
      <w:r w:rsidRPr="00D74349">
        <w:rPr>
          <w:rFonts w:ascii="Times New Roman" w:hAnsi="Times New Roman" w:cs="Times New Roman"/>
          <w:sz w:val="28"/>
          <w:szCs w:val="28"/>
        </w:rPr>
        <w:t xml:space="preserve"> Проблемы. Охрана. Научно-художественное описание природной зоны. Отражение природы в народном творчестве, народных промыслах и в искусстве. Воспевание природы местными поэтами, отражение ее в картинах художников Северного района. Знакомство с картинами художницы Гордеевой Р.Е</w:t>
      </w:r>
      <w:r w:rsidR="00242BD3">
        <w:rPr>
          <w:rFonts w:ascii="Times New Roman" w:hAnsi="Times New Roman" w:cs="Times New Roman"/>
          <w:sz w:val="28"/>
          <w:szCs w:val="28"/>
        </w:rPr>
        <w:t xml:space="preserve">. </w:t>
      </w:r>
      <w:r w:rsidRPr="00D74349">
        <w:rPr>
          <w:rFonts w:ascii="Times New Roman" w:hAnsi="Times New Roman" w:cs="Times New Roman"/>
          <w:sz w:val="28"/>
          <w:szCs w:val="28"/>
        </w:rPr>
        <w:t xml:space="preserve">Виды лекарственных растений; болезни, которые они лечат. Сбор, условия хранения. Почему растения называют культурными. Их виды. Огородные: овощи, ягоды, пряности, многолетние, однолетние. Садовые: фрукты, цветы, ягодные кустарники, декоративные травы; однолетние и многолетние. Животные сообщества Северного района: обитатели лесов, лугов и степей, болот, озер и рек. Среды обитания: наземная, воздушная, водная. Приспособления животных для жизни в каждой среде (строение тела, окрас, способ охоты, ритм жизни и </w:t>
      </w:r>
      <w:proofErr w:type="spellStart"/>
      <w:proofErr w:type="gramStart"/>
      <w:r w:rsidRPr="00D7434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74349">
        <w:rPr>
          <w:rFonts w:ascii="Times New Roman" w:hAnsi="Times New Roman" w:cs="Times New Roman"/>
          <w:sz w:val="28"/>
          <w:szCs w:val="28"/>
        </w:rPr>
        <w:t>) Осень: улетают на юг птицы, звери заготавливают на зиму плоды, грибы, ягоды; подкожный жир. Зима: спячка, изменяют окрас, подшерсток. Весна: просыпаются от зимней спячки, прилетают птицы, период размножения, линька. Лето: выводят потомство, откорм. Домашние животные история приручения. Значение животных для человека (продукты питания, декоративные, друзья). Виды домашних животных. Животные у меня дома – рисунки, рассказы, фотографии, презентации</w:t>
      </w:r>
      <w:r w:rsidR="00753097" w:rsidRPr="00D74349">
        <w:rPr>
          <w:rFonts w:ascii="Times New Roman" w:hAnsi="Times New Roman" w:cs="Times New Roman"/>
          <w:sz w:val="28"/>
          <w:szCs w:val="28"/>
        </w:rPr>
        <w:t xml:space="preserve">. </w:t>
      </w:r>
      <w:r w:rsidRPr="00D74349">
        <w:rPr>
          <w:rFonts w:ascii="Times New Roman" w:hAnsi="Times New Roman" w:cs="Times New Roman"/>
          <w:sz w:val="28"/>
          <w:szCs w:val="28"/>
        </w:rPr>
        <w:t xml:space="preserve">Знакомство с Красной книгой НСО, представителями растительного и животного мира, занесенными в нее. Экология НСО и Северного района. Экологические факторы. Охранные службы. Виды охраняемых территорий: заповедники, заказники и </w:t>
      </w:r>
      <w:proofErr w:type="spellStart"/>
      <w:proofErr w:type="gramStart"/>
      <w:r w:rsidRPr="00D7434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97" w:rsidRPr="00242BD3" w:rsidRDefault="00533272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 Северного района – 4</w:t>
      </w:r>
      <w:r w:rsidR="00CE797E" w:rsidRPr="00242BD3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753097" w:rsidRPr="00D74349" w:rsidRDefault="00CE797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349">
        <w:rPr>
          <w:rFonts w:ascii="Times New Roman" w:hAnsi="Times New Roman" w:cs="Times New Roman"/>
          <w:sz w:val="28"/>
          <w:szCs w:val="28"/>
        </w:rPr>
        <w:t xml:space="preserve">Население Северного района. Численность, размещение по территории. Национальный состав, особенности национальных культур, обычаи народов, их быта. История заселения Северного района. Первые поселения. История с. </w:t>
      </w:r>
      <w:proofErr w:type="spellStart"/>
      <w:r w:rsidRPr="00D74349">
        <w:rPr>
          <w:rFonts w:ascii="Times New Roman" w:hAnsi="Times New Roman" w:cs="Times New Roman"/>
          <w:sz w:val="28"/>
          <w:szCs w:val="28"/>
        </w:rPr>
        <w:t>Северного</w:t>
      </w:r>
      <w:r w:rsidR="00242BD3">
        <w:rPr>
          <w:rFonts w:ascii="Times New Roman" w:hAnsi="Times New Roman" w:cs="Times New Roman"/>
          <w:sz w:val="28"/>
          <w:szCs w:val="28"/>
        </w:rPr>
        <w:t>,с</w:t>
      </w:r>
      <w:proofErr w:type="gramStart"/>
      <w:r w:rsidR="00242BD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42BD3">
        <w:rPr>
          <w:rFonts w:ascii="Times New Roman" w:hAnsi="Times New Roman" w:cs="Times New Roman"/>
          <w:sz w:val="28"/>
          <w:szCs w:val="28"/>
        </w:rPr>
        <w:t>стяцк</w:t>
      </w:r>
      <w:proofErr w:type="spellEnd"/>
      <w:r w:rsidR="00242BD3">
        <w:rPr>
          <w:rFonts w:ascii="Times New Roman" w:hAnsi="Times New Roman" w:cs="Times New Roman"/>
          <w:sz w:val="28"/>
          <w:szCs w:val="28"/>
        </w:rPr>
        <w:t>.</w:t>
      </w:r>
      <w:r w:rsidRPr="00D74349">
        <w:rPr>
          <w:rFonts w:ascii="Times New Roman" w:hAnsi="Times New Roman" w:cs="Times New Roman"/>
          <w:sz w:val="28"/>
          <w:szCs w:val="28"/>
        </w:rPr>
        <w:t xml:space="preserve"> Исчезнувшие деревни. Из истории улиц села: происхождение названий, достопримечательности, люди.</w:t>
      </w:r>
      <w:proofErr w:type="gramStart"/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="00514294">
        <w:rPr>
          <w:rFonts w:ascii="Times New Roman" w:hAnsi="Times New Roman" w:cs="Times New Roman"/>
          <w:sz w:val="28"/>
          <w:szCs w:val="28"/>
        </w:rPr>
        <w:t xml:space="preserve"> </w:t>
      </w:r>
      <w:r w:rsidRPr="00D743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349">
        <w:rPr>
          <w:rFonts w:ascii="Times New Roman" w:hAnsi="Times New Roman" w:cs="Times New Roman"/>
          <w:sz w:val="28"/>
          <w:szCs w:val="28"/>
        </w:rPr>
        <w:t xml:space="preserve"> Боевые и трудовые подвиги земляков. Наши земляки, известные за пределами области; уважаемые в селе люди; народные умельцы. История моей семьи в истории района. Отрасли хозяйства Северного района: промышленность, сельское хозяйство. Достопримечательности Северного района</w:t>
      </w:r>
      <w:r w:rsidR="00242BD3">
        <w:rPr>
          <w:rFonts w:ascii="Times New Roman" w:hAnsi="Times New Roman" w:cs="Times New Roman"/>
          <w:sz w:val="28"/>
          <w:szCs w:val="28"/>
        </w:rPr>
        <w:t>.</w:t>
      </w:r>
      <w:r w:rsidRPr="00D74349">
        <w:rPr>
          <w:rFonts w:ascii="Times New Roman" w:hAnsi="Times New Roman" w:cs="Times New Roman"/>
          <w:sz w:val="28"/>
          <w:szCs w:val="28"/>
        </w:rPr>
        <w:t xml:space="preserve"> </w:t>
      </w:r>
      <w:r w:rsidR="0024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72" w:rsidRDefault="00533272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2E" w:rsidRDefault="007A772E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97" w:rsidRPr="00855D97" w:rsidRDefault="00533272" w:rsidP="005142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E797E" w:rsidRPr="00D74349">
        <w:rPr>
          <w:rFonts w:ascii="Times New Roman" w:hAnsi="Times New Roman" w:cs="Times New Roman"/>
          <w:b/>
          <w:sz w:val="28"/>
          <w:szCs w:val="28"/>
        </w:rPr>
        <w:t>.</w:t>
      </w:r>
      <w:r w:rsidR="00CE797E" w:rsidRPr="00855D9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55D97" w:rsidRPr="00855D97">
        <w:rPr>
          <w:rFonts w:ascii="Times New Roman" w:hAnsi="Times New Roman" w:cs="Times New Roman"/>
          <w:b/>
          <w:sz w:val="28"/>
          <w:szCs w:val="28"/>
        </w:rPr>
        <w:t xml:space="preserve"> с определением основных видов у</w:t>
      </w:r>
      <w:r w:rsidR="00855D97">
        <w:rPr>
          <w:rFonts w:ascii="Times New Roman" w:hAnsi="Times New Roman" w:cs="Times New Roman"/>
          <w:b/>
          <w:sz w:val="28"/>
          <w:szCs w:val="28"/>
        </w:rPr>
        <w:t>чебной деятельности обучающихся</w:t>
      </w:r>
    </w:p>
    <w:p w:rsidR="00533272" w:rsidRPr="00D74349" w:rsidRDefault="00533272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46" w:type="dxa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1276"/>
        <w:gridCol w:w="4144"/>
      </w:tblGrid>
      <w:tr w:rsidR="00855D97" w:rsidRPr="00855D97" w:rsidTr="00855D97">
        <w:tc>
          <w:tcPr>
            <w:tcW w:w="675" w:type="dxa"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55D97" w:rsidRPr="00855D97" w:rsidRDefault="00855D97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44" w:type="dxa"/>
          </w:tcPr>
          <w:p w:rsidR="00855D97" w:rsidRPr="00855D97" w:rsidRDefault="00855D97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учебной деятельности </w:t>
            </w:r>
            <w:proofErr w:type="gramStart"/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5D97" w:rsidRPr="00855D97" w:rsidTr="005C3EDB">
        <w:tc>
          <w:tcPr>
            <w:tcW w:w="8646" w:type="dxa"/>
            <w:gridSpan w:val="4"/>
          </w:tcPr>
          <w:p w:rsidR="00855D97" w:rsidRPr="00855D97" w:rsidRDefault="00855D97" w:rsidP="00855D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География Северного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</w:tr>
      <w:tr w:rsidR="00855D97" w:rsidRPr="00855D97" w:rsidTr="00855D97">
        <w:trPr>
          <w:trHeight w:val="746"/>
        </w:trPr>
        <w:tc>
          <w:tcPr>
            <w:tcW w:w="675" w:type="dxa"/>
          </w:tcPr>
          <w:p w:rsidR="00855D97" w:rsidRPr="00855D97" w:rsidRDefault="00855D97" w:rsidP="0039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5D97" w:rsidRPr="00855D97" w:rsidRDefault="00855D97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Роль краеведческих знаний в жизни современного человека</w:t>
            </w:r>
          </w:p>
          <w:p w:rsidR="00855D97" w:rsidRPr="00855D97" w:rsidRDefault="00855D97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 w:val="restart"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иллюстративно - справочный материал. Находят информацию (в Интерне те и других источниках) и подготавливают сообщения. Выявляют зависимость. Решают познавательные и практические задачи.</w:t>
            </w:r>
          </w:p>
        </w:tc>
      </w:tr>
      <w:tr w:rsidR="00855D97" w:rsidRPr="00855D97" w:rsidTr="00855D97">
        <w:trPr>
          <w:trHeight w:val="745"/>
        </w:trPr>
        <w:tc>
          <w:tcPr>
            <w:tcW w:w="675" w:type="dxa"/>
          </w:tcPr>
          <w:p w:rsidR="00855D97" w:rsidRPr="00855D97" w:rsidRDefault="00855D97" w:rsidP="0039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5D97" w:rsidRPr="00855D97" w:rsidRDefault="00855D97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Северного района</w:t>
            </w:r>
          </w:p>
        </w:tc>
        <w:tc>
          <w:tcPr>
            <w:tcW w:w="1276" w:type="dxa"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855D97" w:rsidRPr="00855D97" w:rsidRDefault="00855D97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97" w:rsidRPr="00855D97" w:rsidTr="005C3EDB">
        <w:tc>
          <w:tcPr>
            <w:tcW w:w="8646" w:type="dxa"/>
            <w:gridSpan w:val="4"/>
          </w:tcPr>
          <w:p w:rsidR="00855D97" w:rsidRPr="00855D97" w:rsidRDefault="00855D97" w:rsidP="00855D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Природа Северного района.</w:t>
            </w:r>
            <w:r w:rsidR="005C3EDB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DE1BC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 Северного района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 w:val="restart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иллюстративно - справочный материал. Находят информацию (в Интерне те и других источниках) и подготавливают сообщения. Выявляют зависимость. Решают познавательные и практические задачи. Составляют и анализируют схемы. Составляют описания.</w:t>
            </w: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дземные кладовые нашего района.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Климат Северного района. Сезоны года. Температура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здуха и осадки по сезонам года.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нутренние воды Северного района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Растительный мир Северного района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5C3EDB">
        <w:trPr>
          <w:trHeight w:val="1476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C3EDB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природы в народном творчестве, народных промыслах и в искусстве. 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1475"/>
        </w:trPr>
        <w:tc>
          <w:tcPr>
            <w:tcW w:w="675" w:type="dxa"/>
          </w:tcPr>
          <w:p w:rsidR="005C3EDB" w:rsidRPr="00855D97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Воспевание природы местными поэтами, отражение ее в картинах художников Северного района</w:t>
            </w:r>
          </w:p>
        </w:tc>
        <w:tc>
          <w:tcPr>
            <w:tcW w:w="1276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Животный мир Северного района</w:t>
            </w:r>
          </w:p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животные история приручения.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Красная книга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растения и животные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504"/>
        </w:trPr>
        <w:tc>
          <w:tcPr>
            <w:tcW w:w="675" w:type="dxa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Экология НСО и Северного района</w:t>
            </w:r>
          </w:p>
        </w:tc>
        <w:tc>
          <w:tcPr>
            <w:tcW w:w="1276" w:type="dxa"/>
          </w:tcPr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5C3EDB">
        <w:tc>
          <w:tcPr>
            <w:tcW w:w="8646" w:type="dxa"/>
            <w:gridSpan w:val="4"/>
          </w:tcPr>
          <w:p w:rsidR="005C3EDB" w:rsidRPr="00855D97" w:rsidRDefault="005C3EDB" w:rsidP="005C3E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Население Северного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(5 часа)</w:t>
            </w:r>
          </w:p>
        </w:tc>
      </w:tr>
      <w:tr w:rsidR="005C3EDB" w:rsidRPr="00855D97" w:rsidTr="00DE1BC8">
        <w:trPr>
          <w:trHeight w:val="1821"/>
        </w:trPr>
        <w:tc>
          <w:tcPr>
            <w:tcW w:w="675" w:type="dxa"/>
          </w:tcPr>
          <w:p w:rsidR="005C3EDB" w:rsidRPr="00855D97" w:rsidRDefault="005C3EDB" w:rsidP="00242B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551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BC8">
              <w:rPr>
                <w:rFonts w:ascii="Times New Roman" w:hAnsi="Times New Roman" w:cs="Times New Roman"/>
                <w:sz w:val="24"/>
                <w:szCs w:val="24"/>
              </w:rPr>
              <w:t>Население Северного района. Численность, размещение по территории. Национальный состав, особенности национальных культур, обычаи народов, их быта.</w:t>
            </w:r>
          </w:p>
          <w:p w:rsidR="005C3EDB" w:rsidRPr="00855D97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EDB" w:rsidRPr="00855D97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  <w:vMerge w:val="restart"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7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иллюстративно - справочный материал. Находят информацию (в Интерне те и других источниках) и подготавливают сообщения. Выявляют зависимость. Решают познавательные и практические задачи. Составляют и анализируют схемы. Составляют описания</w:t>
            </w:r>
          </w:p>
        </w:tc>
      </w:tr>
      <w:tr w:rsidR="005C3EDB" w:rsidRPr="00855D97" w:rsidTr="00855D97">
        <w:trPr>
          <w:trHeight w:val="1820"/>
        </w:trPr>
        <w:tc>
          <w:tcPr>
            <w:tcW w:w="675" w:type="dxa"/>
          </w:tcPr>
          <w:p w:rsidR="005C3EDB" w:rsidRPr="00855D97" w:rsidRDefault="005C3EDB" w:rsidP="00242B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C8">
              <w:rPr>
                <w:rFonts w:ascii="Times New Roman" w:hAnsi="Times New Roman" w:cs="Times New Roman"/>
                <w:sz w:val="24"/>
                <w:szCs w:val="24"/>
              </w:rPr>
              <w:t>История заселения Северного района. Первые поселения</w:t>
            </w:r>
          </w:p>
        </w:tc>
        <w:tc>
          <w:tcPr>
            <w:tcW w:w="1276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1820"/>
        </w:trPr>
        <w:tc>
          <w:tcPr>
            <w:tcW w:w="675" w:type="dxa"/>
          </w:tcPr>
          <w:p w:rsidR="005C3EDB" w:rsidRPr="00855D97" w:rsidRDefault="005C3EDB" w:rsidP="00242B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C8">
              <w:rPr>
                <w:rFonts w:ascii="Times New Roman" w:hAnsi="Times New Roman" w:cs="Times New Roman"/>
                <w:sz w:val="24"/>
                <w:szCs w:val="24"/>
              </w:rPr>
              <w:t>Боевые и трудовые подвиги жителей нашего района.</w:t>
            </w:r>
          </w:p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B" w:rsidRPr="00855D97" w:rsidTr="00855D97">
        <w:trPr>
          <w:trHeight w:val="1820"/>
        </w:trPr>
        <w:tc>
          <w:tcPr>
            <w:tcW w:w="675" w:type="dxa"/>
          </w:tcPr>
          <w:p w:rsidR="005C3EDB" w:rsidRPr="00855D97" w:rsidRDefault="005C3EDB" w:rsidP="00242B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C3EDB" w:rsidRDefault="005C3EDB" w:rsidP="00855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C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края.</w:t>
            </w:r>
          </w:p>
        </w:tc>
        <w:tc>
          <w:tcPr>
            <w:tcW w:w="1276" w:type="dxa"/>
          </w:tcPr>
          <w:p w:rsidR="005C3EDB" w:rsidRPr="00DE1BC8" w:rsidRDefault="005C3EDB" w:rsidP="00DE1B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vMerge/>
          </w:tcPr>
          <w:p w:rsidR="005C3EDB" w:rsidRPr="00855D97" w:rsidRDefault="005C3EDB" w:rsidP="00573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349" w:rsidRPr="00D74349" w:rsidRDefault="00D74349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6988" w:rsidRPr="00946988" w:rsidRDefault="00946988" w:rsidP="0094698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946988">
        <w:rPr>
          <w:rFonts w:ascii="Times New Roman" w:hAnsi="Times New Roman" w:cs="Times New Roman"/>
          <w:sz w:val="28"/>
          <w:szCs w:val="28"/>
        </w:rPr>
        <w:t xml:space="preserve"> результатами освоения выпускниками основной школы программы  являются: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гражданский патриотизм, любовь к Родине, чувство гордости за свою страну;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потребность в самовыражении и самореализации, социальном признании;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lastRenderedPageBreak/>
        <w:t xml:space="preserve">• готовность и способность к участию в школьном самоуправлении </w:t>
      </w:r>
      <w:proofErr w:type="gramStart"/>
      <w:r w:rsidRPr="009469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6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988">
        <w:rPr>
          <w:rFonts w:ascii="Times New Roman" w:hAnsi="Times New Roman" w:cs="Times New Roman"/>
          <w:sz w:val="28"/>
          <w:szCs w:val="28"/>
        </w:rPr>
        <w:t xml:space="preserve">пределах возрастных компетенций (дежурство в школе и классе, участие в детских и молодёжных общественных организациях, школьных и </w:t>
      </w:r>
      <w:proofErr w:type="gramEnd"/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внешкольных </w:t>
      </w:r>
      <w:proofErr w:type="gramStart"/>
      <w:r w:rsidRPr="0094698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46988">
        <w:rPr>
          <w:rFonts w:ascii="Times New Roman" w:hAnsi="Times New Roman" w:cs="Times New Roman"/>
          <w:sz w:val="28"/>
          <w:szCs w:val="28"/>
        </w:rPr>
        <w:t>);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готовность и способность к выполнению норм и требований школьной жизни, прав и обязанностей ученика;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потребность в участии в общественной жизни ближайшего социального окружения, общественно полезной деятельности;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 xml:space="preserve"> выраженной устойчивой учебно-познавательной мотивации и интереса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к учению;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готовности к самообразованию и самовоспитанию;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988">
        <w:rPr>
          <w:rFonts w:ascii="Times New Roman" w:hAnsi="Times New Roman" w:cs="Times New Roman"/>
          <w:b/>
          <w:sz w:val="28"/>
          <w:szCs w:val="28"/>
        </w:rPr>
        <w:t>Метаредметные</w:t>
      </w:r>
      <w:proofErr w:type="spellEnd"/>
      <w:r w:rsidRPr="00946988">
        <w:rPr>
          <w:rFonts w:ascii="Times New Roman" w:hAnsi="Times New Roman" w:cs="Times New Roman"/>
          <w:sz w:val="28"/>
          <w:szCs w:val="28"/>
        </w:rPr>
        <w:t xml:space="preserve"> результаты освоения выпускниками основной школы программы </w:t>
      </w:r>
      <w:proofErr w:type="gramStart"/>
      <w:r w:rsidRPr="009469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6988">
        <w:rPr>
          <w:rFonts w:ascii="Times New Roman" w:hAnsi="Times New Roman" w:cs="Times New Roman"/>
          <w:sz w:val="28"/>
          <w:szCs w:val="28"/>
        </w:rPr>
        <w:t>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988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планировать пути достижения целей;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умеют самостоятельно контролировать своё время и управлять им;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принимать решения в проблемной ситуации на основе переговоров;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946988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946988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учитывать разные мнения и стремиться к координации различных позиций в сотрудничестве;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 сотрудничества с партнёром;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устанавливать и сравнивать разные точки зрения, прежде чем принимать решения и делать выбор;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аргументировать свою точку зрения, спорить и отстаивать свою позицию не враждебным для оппонентов образом; наблюдение и эксперимент под руководством учителя;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lastRenderedPageBreak/>
        <w:t>• осуществлять расширенный поиск информации с использованием ресурсов библиотек и Интернета;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давать определяют понятиям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• объяснять явления, процессы, связи и отношения, выявляемые в ходе исследования;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988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самостоятельно ставить новые учебные цели и задачи;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прилагать волевые усилия и преодолевать трудности и препятствия на пути достижения целей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учитывать разные мнения и интересы и обосновывать собственную позицию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 xml:space="preserve">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вступать в диалог, а также участвовать в коллективном обсуждении проблем, участвовать в дискуссии и аргументировать свою позицию, владеют монологической и диалогической формами речи в соответствии с грамматическими и синтаксическими нормами родного языка;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 xml:space="preserve"> оказывать поддержку и содействие тем, от кого зависит достижение цели в совместной деятельности; 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основам рефлексивного чтения;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самостоятельно проводить исследование на основе применения методов наблюдения и эксперимента;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ставить проблему, аргументировать её актуальность;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самостоятельно проводить исследование на основе применения методов наблюдения и эксперимента;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946988">
        <w:rPr>
          <w:rFonts w:ascii="Times New Roman" w:hAnsi="Times New Roman" w:cs="Times New Roman"/>
          <w:sz w:val="28"/>
          <w:szCs w:val="28"/>
        </w:rPr>
        <w:t xml:space="preserve"> результаты освоения выпускниками основной школы 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программы: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988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lastRenderedPageBreak/>
        <w:t xml:space="preserve"> описывать и объяснять существенные признаки географических объектов и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явлений своей местности;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 находить и анализировать различные источники информации для изучения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географических объектов и явлений, характерных для Северного района;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 приводить примеры: рационального использования и охраны </w:t>
      </w:r>
      <w:proofErr w:type="gramStart"/>
      <w:r w:rsidRPr="00946988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 w:rsidRPr="00946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ресурсов на территории нашей области, влияние окружающей среды на хозяйственную деятельность населения и формирование культуры населения;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 составлять: план своей местности, краткую географическую характеристику </w:t>
      </w:r>
    </w:p>
    <w:p w:rsidR="00946988" w:rsidRPr="00946988" w:rsidRDefault="00946988" w:rsidP="009469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 xml:space="preserve">своего административного района; 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988">
        <w:rPr>
          <w:rFonts w:ascii="Times New Roman" w:hAnsi="Times New Roman" w:cs="Times New Roman"/>
          <w:sz w:val="28"/>
          <w:szCs w:val="28"/>
        </w:rPr>
        <w:t> применять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988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принятия необходимых мер в случае природных стихийных бедствий и техногенных катастроф;</w:t>
      </w:r>
    </w:p>
    <w:p w:rsidR="00946988" w:rsidRPr="00946988" w:rsidRDefault="00946988" w:rsidP="0094698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988">
        <w:rPr>
          <w:rFonts w:ascii="Times New Roman" w:hAnsi="Times New Roman" w:cs="Times New Roman"/>
          <w:i/>
          <w:sz w:val="28"/>
          <w:szCs w:val="28"/>
        </w:rPr>
        <w:t> проведения самостоятельной работы по поиску географической информации о своей местности из различных источников: картографических, статистических, геоинформационных.</w:t>
      </w: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7152" w:rsidRDefault="00C67152" w:rsidP="00C67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D5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C67152" w:rsidRPr="007E3AC9" w:rsidRDefault="00C67152" w:rsidP="00C671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>Д-</w:t>
      </w:r>
      <w:proofErr w:type="gramEnd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демонстрационный экземпляр ( не менее одного на класс);</w:t>
      </w:r>
    </w:p>
    <w:p w:rsidR="00C67152" w:rsidRPr="007E3AC9" w:rsidRDefault="00C67152" w:rsidP="00C671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полный комплект (на каждого обучающегося);</w:t>
      </w:r>
    </w:p>
    <w:p w:rsidR="00C67152" w:rsidRPr="007E3AC9" w:rsidRDefault="00C67152" w:rsidP="00C671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>Ф-</w:t>
      </w:r>
      <w:proofErr w:type="gramEnd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комплект для фронтальной работы (не менее одного на двух обучающихся);</w:t>
      </w:r>
    </w:p>
    <w:p w:rsidR="00C67152" w:rsidRPr="007E3AC9" w:rsidRDefault="00C67152" w:rsidP="00C6715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>П-</w:t>
      </w:r>
      <w:proofErr w:type="gramEnd"/>
      <w:r w:rsidRPr="007E3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комплект для работы в группах (один на 4-6 обучающихся).</w:t>
      </w:r>
    </w:p>
    <w:tbl>
      <w:tblPr>
        <w:tblStyle w:val="a4"/>
        <w:tblW w:w="0" w:type="auto"/>
        <w:jc w:val="center"/>
        <w:tblInd w:w="-1283" w:type="dxa"/>
        <w:tblLook w:val="04A0" w:firstRow="1" w:lastRow="0" w:firstColumn="1" w:lastColumn="0" w:noHBand="0" w:noVBand="1"/>
      </w:tblPr>
      <w:tblGrid>
        <w:gridCol w:w="3853"/>
        <w:gridCol w:w="1617"/>
        <w:gridCol w:w="2022"/>
        <w:gridCol w:w="1221"/>
        <w:gridCol w:w="1599"/>
      </w:tblGrid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Нужно приобрести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комплекты (программы, учебники, рабочие тетради, дидактические материалы и пр.)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пособия и книги для учителя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Предметные журналы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Таблицы в соответствии с основными разделами программы обучения.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Альбомы демонстрационного и раздаточного материала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обучения, обучающие программы по предмету (по возможности)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Видеофильмы (труд людей, технологические процессы, народные промыслы и др.)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Слайды (диапозитивы) по основным темам курса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Аудио/видеомагнитофон  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CD/DVD - проигрыватели  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С диагональю не менее 72 см</w:t>
            </w: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Проектор для демонстрации слайдов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Размер не менее 150*150 см</w:t>
            </w: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Фотокамера цифровая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Видеокамера цифровая со штативом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работы с различными материалами в соответствии с программой обучения</w:t>
            </w:r>
            <w:proofErr w:type="gramStart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Набор демонстрационных материалов, коллекций 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proofErr w:type="gramStart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Конструкторы для изучения </w:t>
            </w:r>
            <w:r w:rsidRPr="000E6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простых конструкций и механизмов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Действующие модели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Объёмные модели геометрических фигур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Ф/ </w:t>
            </w:r>
            <w:proofErr w:type="gramStart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152" w:rsidRPr="000E64D5" w:rsidTr="005C3EDB">
        <w:trPr>
          <w:jc w:val="center"/>
        </w:trPr>
        <w:tc>
          <w:tcPr>
            <w:tcW w:w="10312" w:type="dxa"/>
            <w:gridSpan w:val="5"/>
          </w:tcPr>
          <w:p w:rsidR="00C67152" w:rsidRPr="000E64D5" w:rsidRDefault="00C67152" w:rsidP="005C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 Ученические столы одно- и двухместные с комплектом стульев.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C9">
              <w:rPr>
                <w:rFonts w:ascii="Times New Roman" w:hAnsi="Times New Roman" w:cs="Times New Roman"/>
                <w:sz w:val="24"/>
                <w:szCs w:val="28"/>
              </w:rPr>
              <w:t>В соответствии с санитарн</w:t>
            </w:r>
            <w:proofErr w:type="gramStart"/>
            <w:r w:rsidRPr="007E3AC9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7E3AC9">
              <w:rPr>
                <w:rFonts w:ascii="Times New Roman" w:hAnsi="Times New Roman" w:cs="Times New Roman"/>
                <w:sz w:val="24"/>
                <w:szCs w:val="28"/>
              </w:rPr>
              <w:t xml:space="preserve"> гигиеническим и нормами.</w:t>
            </w: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Шкафы для хранения учебников, дидактических материалов, пособий и </w:t>
            </w:r>
            <w:proofErr w:type="spellStart"/>
            <w:proofErr w:type="gramStart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 xml:space="preserve">  Демонстрационная подставка (для образцов, изготавливаемых изделий).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52" w:rsidRPr="000E64D5" w:rsidTr="005C3EDB">
        <w:trPr>
          <w:jc w:val="center"/>
        </w:trPr>
        <w:tc>
          <w:tcPr>
            <w:tcW w:w="3853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Настенные доски (полки) для вывешивания иллюстрационного материала</w:t>
            </w:r>
          </w:p>
        </w:tc>
        <w:tc>
          <w:tcPr>
            <w:tcW w:w="1617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4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22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9" w:type="dxa"/>
          </w:tcPr>
          <w:p w:rsidR="00C67152" w:rsidRPr="000E64D5" w:rsidRDefault="00C67152" w:rsidP="005C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152" w:rsidRDefault="00C67152" w:rsidP="00C67152"/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772E" w:rsidRDefault="007A772E" w:rsidP="005737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7338" w:rsidRPr="007A772E" w:rsidRDefault="00946988" w:rsidP="007A77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77338" w:rsidRPr="007A772E" w:rsidSect="00B662A3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737FF" w:rsidRDefault="005737FF" w:rsidP="007A77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FE2" w:rsidRPr="00514294" w:rsidRDefault="00514294" w:rsidP="00A85C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9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6067" w:type="dxa"/>
        <w:jc w:val="center"/>
        <w:tblInd w:w="3109" w:type="dxa"/>
        <w:tblLook w:val="04A0" w:firstRow="1" w:lastRow="0" w:firstColumn="1" w:lastColumn="0" w:noHBand="0" w:noVBand="1"/>
      </w:tblPr>
      <w:tblGrid>
        <w:gridCol w:w="876"/>
        <w:gridCol w:w="3141"/>
        <w:gridCol w:w="1617"/>
        <w:gridCol w:w="2747"/>
        <w:gridCol w:w="2676"/>
        <w:gridCol w:w="2570"/>
        <w:gridCol w:w="1660"/>
        <w:gridCol w:w="780"/>
      </w:tblGrid>
      <w:tr w:rsidR="00A85CBE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1" w:type="dxa"/>
          </w:tcPr>
          <w:p w:rsidR="00A85CBE" w:rsidRPr="006F1E3C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2" w:type="dxa"/>
          </w:tcPr>
          <w:p w:rsidR="00A85CBE" w:rsidRPr="006F1E3C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339" w:type="dxa"/>
            <w:gridSpan w:val="3"/>
          </w:tcPr>
          <w:p w:rsidR="00A85CBE" w:rsidRPr="006F1E3C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4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60" w:type="dxa"/>
          </w:tcPr>
          <w:p w:rsidR="00A85CBE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783" w:type="dxa"/>
          </w:tcPr>
          <w:p w:rsidR="00A85CBE" w:rsidRDefault="00A85CBE" w:rsidP="00A85CBE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</w:p>
        </w:tc>
      </w:tr>
      <w:tr w:rsidR="007329E4" w:rsidRPr="006F1E3C" w:rsidTr="005C3EDB">
        <w:trPr>
          <w:jc w:val="center"/>
        </w:trPr>
        <w:tc>
          <w:tcPr>
            <w:tcW w:w="5285" w:type="dxa"/>
            <w:gridSpan w:val="3"/>
          </w:tcPr>
          <w:p w:rsidR="00A85CBE" w:rsidRPr="006F1E3C" w:rsidRDefault="00A85CBE" w:rsidP="00A85CBE">
            <w:pPr>
              <w:tabs>
                <w:tab w:val="left" w:pos="2016"/>
                <w:tab w:val="left" w:pos="3462"/>
              </w:tabs>
              <w:ind w:left="239" w:hanging="2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274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Метапредметные УУД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66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BE" w:rsidRPr="006F1E3C" w:rsidTr="005C3EDB">
        <w:trPr>
          <w:jc w:val="center"/>
        </w:trPr>
        <w:tc>
          <w:tcPr>
            <w:tcW w:w="13624" w:type="dxa"/>
            <w:gridSpan w:val="6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 Северного района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66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Роль краеведческих знаний в жизни современного человека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стартовой мотивации к изучению нового материала, саморазвитию в исследовательской и творческой деятельности</w:t>
            </w:r>
          </w:p>
        </w:tc>
        <w:tc>
          <w:tcPr>
            <w:tcW w:w="2743" w:type="dxa"/>
          </w:tcPr>
          <w:p w:rsidR="00A85CBE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A85CBE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познавательный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предмету исследования: объяснять процессы, связи и отношения, выявляемые в ходе исследовательской, проектной работы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проблемные зоны в предметной, метапредметной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проектировать способы их восполнения</w:t>
            </w:r>
          </w:p>
        </w:tc>
        <w:tc>
          <w:tcPr>
            <w:tcW w:w="166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 положения Северного района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исследовательской деятельности, интереса к творческой деятельности</w:t>
            </w:r>
          </w:p>
        </w:tc>
        <w:tc>
          <w:tcPr>
            <w:tcW w:w="2743" w:type="dxa"/>
          </w:tcPr>
          <w:p w:rsidR="00A85CBE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речевых действий: использовать адекватные языковые средства для отображения в форме устных и письменных речевых высказываний.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преодолению препятствий.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 xml:space="preserve">ия, процессы, связи и </w:t>
            </w:r>
            <w:proofErr w:type="gramStart"/>
            <w:r w:rsidR="005C3EDB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выявляемые в ходе исследовательской, творческой, проектной работы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проблемные зоны в предметной, метапредметной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проектировать способы их восполнения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="00A85C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BE" w:rsidRPr="006F1E3C" w:rsidTr="005C3EDB">
        <w:trPr>
          <w:jc w:val="center"/>
        </w:trPr>
        <w:tc>
          <w:tcPr>
            <w:tcW w:w="13624" w:type="dxa"/>
            <w:gridSpan w:val="6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Природа Северного района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660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3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Рельеф Северного района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интереса, устойчивой мотивации к самостоятельному и коллективному проектированию виртуальной экскурсии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саморегуляции эмоциональных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состояний, т. е.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операциональный опыт (учебных знаний и умений); сотрудничать в совместном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решении задач. 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процессы, связи и отношения, выявляемые в ходе выбора технологии (способа) решения проектной задачи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проблемные зоны в предметной, метапредметной и личностно-ориентированной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проектировать способы их восполнения</w:t>
            </w:r>
          </w:p>
        </w:tc>
        <w:tc>
          <w:tcPr>
            <w:tcW w:w="166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E4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proofErr w:type="gramStart"/>
            <w:r w:rsidR="00732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32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29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7329E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Подземные кладовые нашего района.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интереса, устойчивой мотивации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и коллективной</w:t>
            </w:r>
          </w:p>
        </w:tc>
        <w:tc>
          <w:tcPr>
            <w:tcW w:w="2743" w:type="dxa"/>
          </w:tcPr>
          <w:p w:rsidR="00A85CBE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: объяснять явления, процессы, связи и отношения, выявл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яемые в ходе исследования.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реализовывать алгоритмы решения исследовательских и творческих задач.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/работа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Климат Северного района. Сезоны года.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воздуха и осадки по сезонам года.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 работать в группе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целеполаганию, включая постановку новых целей, преобразование практической задачи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познавательную;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научится основам реализации проектно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деятельности.</w:t>
            </w:r>
          </w:p>
        </w:tc>
        <w:tc>
          <w:tcPr>
            <w:tcW w:w="2570" w:type="dxa"/>
          </w:tcPr>
          <w:p w:rsidR="00A85CBE" w:rsidRPr="006F1E3C" w:rsidRDefault="00A85CBE" w:rsidP="005C3E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 и объяснять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существенные признаки географических объектов и явлений своей местности</w:t>
            </w:r>
          </w:p>
          <w:p w:rsidR="00A85CBE" w:rsidRPr="006F1E3C" w:rsidRDefault="00A85CBE" w:rsidP="006F1E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\работа</w:t>
            </w:r>
          </w:p>
        </w:tc>
        <w:tc>
          <w:tcPr>
            <w:tcW w:w="78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Внутренние воды Северного района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Умение  вести диалог на основе равноправных отношений и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взаимного уважения и принятия; умение конструктивно разрешать конфликты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 учебного сотрудничества и проектные формы работы).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пути достижения целей;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расширенный поиск информации с использованием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библиотек и Интернета.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Приводить  примеры: рационального использования и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Сообщение 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Растительный мир Северного района.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познавательного интереса, устойчивой мотивации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и коллективной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решения в проблемной ситуации на основе переговоров;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логическое рассуждение, включающее установлени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</w:t>
            </w:r>
            <w:proofErr w:type="gramStart"/>
            <w:r w:rsidR="005C3E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C3EDB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связей.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Применять 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      </w: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7329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783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1" w:type="dxa"/>
          </w:tcPr>
          <w:p w:rsidR="00A85CBE" w:rsidRPr="006F1E3C" w:rsidRDefault="00A85CBE" w:rsidP="005C3EDB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природы в народном творчестве, народных промыслах и в искусстве. 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ознакомительного, изучающего, у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сваивающего и поискового чтения.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Применять 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/работа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DB" w:rsidRPr="006F1E3C" w:rsidTr="005C3EDB">
        <w:trPr>
          <w:jc w:val="center"/>
        </w:trPr>
        <w:tc>
          <w:tcPr>
            <w:tcW w:w="892" w:type="dxa"/>
          </w:tcPr>
          <w:p w:rsidR="005C3EDB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1" w:type="dxa"/>
          </w:tcPr>
          <w:p w:rsidR="005C3EDB" w:rsidRPr="006F1E3C" w:rsidRDefault="005C3EDB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Воспевание природы местными поэтами, отражение ее в картинах художников Северного района</w:t>
            </w:r>
          </w:p>
        </w:tc>
        <w:tc>
          <w:tcPr>
            <w:tcW w:w="1252" w:type="dxa"/>
          </w:tcPr>
          <w:p w:rsidR="005C3EDB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C3EDB" w:rsidRPr="006F1E3C" w:rsidRDefault="005C3EDB" w:rsidP="005C3ED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5C3EDB" w:rsidRPr="006F1E3C" w:rsidRDefault="005C3EDB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C3EDB" w:rsidRPr="006F1E3C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</w:t>
            </w:r>
          </w:p>
          <w:p w:rsidR="005C3EDB" w:rsidRPr="006F1E3C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поиска, в том числе с помощью компьютерных средств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ознакомительного, изучающего,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сваивающего и поискового чтения.</w:t>
            </w:r>
          </w:p>
        </w:tc>
        <w:tc>
          <w:tcPr>
            <w:tcW w:w="2570" w:type="dxa"/>
          </w:tcPr>
          <w:p w:rsidR="005C3EDB" w:rsidRPr="006F1E3C" w:rsidRDefault="005C3EDB" w:rsidP="005C3E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 и объяснять существенные признаки географических объектов и явлений своей местности</w:t>
            </w:r>
          </w:p>
          <w:p w:rsidR="005C3EDB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5C3EDB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/работа</w:t>
            </w:r>
          </w:p>
        </w:tc>
        <w:tc>
          <w:tcPr>
            <w:tcW w:w="783" w:type="dxa"/>
          </w:tcPr>
          <w:p w:rsidR="005C3EDB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Животный мир Северного района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уважения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A85CBE" w:rsidRPr="006F1E3C" w:rsidRDefault="00A85CBE" w:rsidP="00D9229F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точку зрения, спорить и отстаивать свою позицию не враждебным для оппонентов образом;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решения в проблемной ситуации на основе переговоров;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наблюдение и эксперимент под руководством учит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еля.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Приводить  примеры: рационального использования и охраны природных ресурсов на территории нашей области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в тетради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приручения.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26" w:type="dxa"/>
          </w:tcPr>
          <w:p w:rsidR="00A85CBE" w:rsidRPr="006F1E3C" w:rsidRDefault="00A85CBE" w:rsidP="006F1E3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взаимный контроль и оказывать в сотрудничестве необходимую взаимопомощь;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решения в проблемной ситуации на основе переговоров;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осуществлять сравнение, классификацию, самостоятельно выбирая основания и критерии для ук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азанных логических операций.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 и анализировать различные источники информации для изучения географических объектов и явлений, характерных для Северного района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7329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/работа</w:t>
            </w:r>
          </w:p>
        </w:tc>
        <w:tc>
          <w:tcPr>
            <w:tcW w:w="783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Красная книга Новосибирской области. Охраняемые растения и животные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пути достижения целей;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структурировать тексты, включая умение выделять главное и второстепенное, главную идею текста, выстраивать последов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ательность описываемых событий.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план своей местности, краткую географическую характеристику своего административного района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/работа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Экология НСО и Северного района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85CBE" w:rsidRPr="006F1E3C" w:rsidRDefault="00A85CBE" w:rsidP="005C3EDB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интереса, устойчивой мотивации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и коллективной</w:t>
            </w:r>
          </w:p>
        </w:tc>
        <w:tc>
          <w:tcPr>
            <w:tcW w:w="2743" w:type="dxa"/>
          </w:tcPr>
          <w:p w:rsidR="00A85CBE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решения в проблемной ситуации на основе переговоров;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логическое рассуждение, включающее установление причинн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</w:t>
            </w:r>
          </w:p>
        </w:tc>
        <w:tc>
          <w:tcPr>
            <w:tcW w:w="2570" w:type="dxa"/>
          </w:tcPr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 примеры: рационального использования и 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населения; 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783" w:type="dxa"/>
          </w:tcPr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BE" w:rsidRPr="006F1E3C" w:rsidTr="005C3EDB">
        <w:trPr>
          <w:jc w:val="center"/>
        </w:trPr>
        <w:tc>
          <w:tcPr>
            <w:tcW w:w="13624" w:type="dxa"/>
            <w:gridSpan w:val="6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Население Северного района.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60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3" w:type="dxa"/>
          </w:tcPr>
          <w:p w:rsidR="00A85CBE" w:rsidRPr="006F1E3C" w:rsidRDefault="00A85CBE" w:rsidP="006F1E3C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Население Северного района. Численность, размещение по территории. Национальный состав, особенности национальных культур, обычаи народов, их быта.</w:t>
            </w:r>
          </w:p>
        </w:tc>
        <w:tc>
          <w:tcPr>
            <w:tcW w:w="125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интереса, устойчивой мотивации 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и коллективной</w:t>
            </w: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</w:t>
            </w:r>
          </w:p>
          <w:p w:rsidR="00A85CBE" w:rsidRPr="006F1E3C" w:rsidRDefault="00A85CBE" w:rsidP="005C3E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сравнение, классификацию, самостоятельно выбирая основания и критерии для указанных логических операций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план своей местности, краткую географическую характеристику своего административного района; </w:t>
            </w: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783" w:type="dxa"/>
          </w:tcPr>
          <w:p w:rsidR="00A85CBE" w:rsidRPr="006F1E3C" w:rsidRDefault="00A85CBE" w:rsidP="00D922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История заселения Северного района. Первые поселения.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уважение к ценностям семьи, любовь к природе, признание ценности здоровья, своего и других людей,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оптимизм в восприятии мира;</w:t>
            </w: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A85CBE" w:rsidRPr="006F1E3C" w:rsidRDefault="00A85CBE" w:rsidP="006F1E3C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логическое рассуждение, включающее установление причинн</w:t>
            </w:r>
            <w:proofErr w:type="gramStart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составлять и реализовывать алгоритмы решения исследовательских и творческих задач.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/работа 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Боевые и трудовые подвиги жителей нашего района.</w:t>
            </w:r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</w:t>
            </w:r>
          </w:p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ознакомительного, 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изучающего, ус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ваивающего и поискового чтения.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 и анализировать различные источники информации для изучения географических объектов и явлений, характерных для Северного района</w:t>
            </w:r>
          </w:p>
          <w:p w:rsidR="00A85CBE" w:rsidRPr="006F1E3C" w:rsidRDefault="00A85CBE" w:rsidP="00D92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4" w:rsidRPr="006F1E3C" w:rsidTr="005C3EDB">
        <w:trPr>
          <w:jc w:val="center"/>
        </w:trPr>
        <w:tc>
          <w:tcPr>
            <w:tcW w:w="892" w:type="dxa"/>
          </w:tcPr>
          <w:p w:rsidR="00A85CBE" w:rsidRPr="006F1E3C" w:rsidRDefault="005C3EDB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41" w:type="dxa"/>
          </w:tcPr>
          <w:p w:rsidR="00A85CBE" w:rsidRPr="006F1E3C" w:rsidRDefault="00A85CBE" w:rsidP="00390FE2">
            <w:pPr>
              <w:tabs>
                <w:tab w:val="left" w:pos="2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родного края.</w:t>
            </w:r>
            <w:bookmarkStart w:id="0" w:name="_GoBack"/>
            <w:bookmarkEnd w:id="0"/>
          </w:p>
        </w:tc>
        <w:tc>
          <w:tcPr>
            <w:tcW w:w="1252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85CBE" w:rsidRPr="006F1E3C" w:rsidRDefault="00A85CBE" w:rsidP="00D9229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уважения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A85CBE" w:rsidRPr="006F1E3C" w:rsidRDefault="00A85CBE" w:rsidP="006F1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</w:t>
            </w:r>
          </w:p>
          <w:p w:rsidR="00A85CBE" w:rsidRPr="006F1E3C" w:rsidRDefault="00A85CBE" w:rsidP="005C3E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пути достижения целей; </w:t>
            </w:r>
            <w:r w:rsidRPr="006F1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структурировать тексты, включая умение выделять главное и второстепенное, главную идею текста, выстраивать последовательность описываемых соб</w:t>
            </w:r>
            <w:r w:rsidR="005C3EDB">
              <w:rPr>
                <w:rFonts w:ascii="Times New Roman" w:hAnsi="Times New Roman" w:cs="Times New Roman"/>
                <w:sz w:val="28"/>
                <w:szCs w:val="28"/>
              </w:rPr>
              <w:t>ытий.</w:t>
            </w:r>
          </w:p>
        </w:tc>
        <w:tc>
          <w:tcPr>
            <w:tcW w:w="2570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>Приводить  примеры: рационального использования и охраны природных ресурсов на территории нашей области</w:t>
            </w:r>
          </w:p>
        </w:tc>
        <w:tc>
          <w:tcPr>
            <w:tcW w:w="1660" w:type="dxa"/>
          </w:tcPr>
          <w:p w:rsidR="00A85CBE" w:rsidRPr="006F1E3C" w:rsidRDefault="007329E4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783" w:type="dxa"/>
          </w:tcPr>
          <w:p w:rsidR="00A85CBE" w:rsidRPr="006F1E3C" w:rsidRDefault="00A85CBE" w:rsidP="00514294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DB" w:rsidRPr="006F1E3C" w:rsidTr="005C3EDB">
        <w:trPr>
          <w:jc w:val="center"/>
        </w:trPr>
        <w:tc>
          <w:tcPr>
            <w:tcW w:w="16067" w:type="dxa"/>
            <w:gridSpan w:val="8"/>
          </w:tcPr>
          <w:p w:rsidR="005C3EDB" w:rsidRPr="006F1E3C" w:rsidRDefault="005C3EDB" w:rsidP="005C3EDB">
            <w:pPr>
              <w:tabs>
                <w:tab w:val="left" w:pos="201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F1E3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18</w:t>
            </w:r>
          </w:p>
        </w:tc>
      </w:tr>
    </w:tbl>
    <w:p w:rsidR="00753097" w:rsidRPr="00390FE2" w:rsidRDefault="00753097" w:rsidP="00390FE2">
      <w:pPr>
        <w:tabs>
          <w:tab w:val="left" w:pos="2016"/>
        </w:tabs>
        <w:rPr>
          <w:rFonts w:ascii="Times New Roman" w:hAnsi="Times New Roman" w:cs="Times New Roman"/>
          <w:sz w:val="28"/>
          <w:szCs w:val="28"/>
        </w:rPr>
      </w:pPr>
    </w:p>
    <w:sectPr w:rsidR="00753097" w:rsidRPr="00390FE2" w:rsidSect="00A85CBE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A12"/>
    <w:multiLevelType w:val="hybridMultilevel"/>
    <w:tmpl w:val="078CDFA4"/>
    <w:lvl w:ilvl="0" w:tplc="86480286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85B5C19"/>
    <w:multiLevelType w:val="hybridMultilevel"/>
    <w:tmpl w:val="3B6A9A86"/>
    <w:lvl w:ilvl="0" w:tplc="980462A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7E"/>
    <w:rsid w:val="00077338"/>
    <w:rsid w:val="00242BD3"/>
    <w:rsid w:val="002B4AF3"/>
    <w:rsid w:val="003668C7"/>
    <w:rsid w:val="00390FE2"/>
    <w:rsid w:val="00514294"/>
    <w:rsid w:val="00533272"/>
    <w:rsid w:val="005737FF"/>
    <w:rsid w:val="005C3EDB"/>
    <w:rsid w:val="006A4D9C"/>
    <w:rsid w:val="006F1E3C"/>
    <w:rsid w:val="007329E4"/>
    <w:rsid w:val="00753097"/>
    <w:rsid w:val="007A772E"/>
    <w:rsid w:val="00855D97"/>
    <w:rsid w:val="008D1051"/>
    <w:rsid w:val="00913080"/>
    <w:rsid w:val="00946988"/>
    <w:rsid w:val="00A60864"/>
    <w:rsid w:val="00A85CBE"/>
    <w:rsid w:val="00B662A3"/>
    <w:rsid w:val="00C67152"/>
    <w:rsid w:val="00CE797E"/>
    <w:rsid w:val="00D74349"/>
    <w:rsid w:val="00D9229F"/>
    <w:rsid w:val="00DE1BC8"/>
    <w:rsid w:val="00D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7E"/>
    <w:pPr>
      <w:ind w:left="720"/>
      <w:contextualSpacing/>
    </w:pPr>
  </w:style>
  <w:style w:type="table" w:styleId="a4">
    <w:name w:val="Table Grid"/>
    <w:basedOn w:val="a1"/>
    <w:uiPriority w:val="59"/>
    <w:rsid w:val="0075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7E"/>
    <w:pPr>
      <w:ind w:left="720"/>
      <w:contextualSpacing/>
    </w:pPr>
  </w:style>
  <w:style w:type="table" w:styleId="a4">
    <w:name w:val="Table Grid"/>
    <w:basedOn w:val="a1"/>
    <w:uiPriority w:val="59"/>
    <w:rsid w:val="0075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26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2015-11-15T06:01:00Z</cp:lastPrinted>
  <dcterms:created xsi:type="dcterms:W3CDTF">2015-09-13T15:07:00Z</dcterms:created>
  <dcterms:modified xsi:type="dcterms:W3CDTF">2015-11-15T06:06:00Z</dcterms:modified>
</cp:coreProperties>
</file>