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8B" w:rsidRPr="0091478D" w:rsidRDefault="00FB398B" w:rsidP="00FB398B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B398B">
        <w:rPr>
          <w:rFonts w:ascii="Times New Roman" w:hAnsi="Times New Roman"/>
          <w:b/>
          <w:i/>
          <w:sz w:val="24"/>
          <w:szCs w:val="24"/>
        </w:rPr>
        <w:t xml:space="preserve">Конспект урока по теме </w:t>
      </w:r>
      <w:r w:rsidRPr="00FB398B">
        <w:rPr>
          <w:rFonts w:ascii="Times New Roman" w:hAnsi="Times New Roman"/>
          <w:i/>
          <w:sz w:val="24"/>
          <w:szCs w:val="24"/>
        </w:rPr>
        <w:t>«Идейные течения, политические партии и общественные движения в России на рубеже веков. Становление российского парламентаризма».</w:t>
      </w:r>
    </w:p>
    <w:p w:rsidR="00FB398B" w:rsidRPr="0091478D" w:rsidRDefault="00FB398B" w:rsidP="00FB398B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398B" w:rsidRP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398B">
        <w:rPr>
          <w:rFonts w:ascii="Times New Roman" w:hAnsi="Times New Roman"/>
          <w:i/>
          <w:sz w:val="24"/>
          <w:szCs w:val="24"/>
        </w:rPr>
        <w:t>УМК: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98B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B398B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FB398B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FB398B">
        <w:rPr>
          <w:rFonts w:ascii="Times New Roman" w:hAnsi="Times New Roman"/>
          <w:sz w:val="24"/>
          <w:szCs w:val="24"/>
        </w:rPr>
        <w:t xml:space="preserve"> С.И., Минаков С.Т., Петров Ю.А. учебник для 11 </w:t>
      </w:r>
      <w:proofErr w:type="spellStart"/>
      <w:r w:rsidRPr="00FB398B">
        <w:rPr>
          <w:rFonts w:ascii="Times New Roman" w:hAnsi="Times New Roman"/>
          <w:sz w:val="24"/>
          <w:szCs w:val="24"/>
        </w:rPr>
        <w:t>кл</w:t>
      </w:r>
      <w:proofErr w:type="spellEnd"/>
      <w:r w:rsidRPr="00FB398B">
        <w:rPr>
          <w:rFonts w:ascii="Times New Roman" w:hAnsi="Times New Roman"/>
          <w:sz w:val="24"/>
          <w:szCs w:val="24"/>
        </w:rPr>
        <w:t>. – М., «Русское слово», 20</w:t>
      </w:r>
      <w:r>
        <w:rPr>
          <w:rFonts w:ascii="Times New Roman" w:hAnsi="Times New Roman"/>
          <w:sz w:val="24"/>
          <w:szCs w:val="24"/>
        </w:rPr>
        <w:t>10</w:t>
      </w:r>
      <w:r w:rsidRPr="00FB398B">
        <w:rPr>
          <w:rFonts w:ascii="Times New Roman" w:hAnsi="Times New Roman"/>
          <w:sz w:val="24"/>
          <w:szCs w:val="24"/>
        </w:rPr>
        <w:t xml:space="preserve"> г.</w:t>
      </w:r>
    </w:p>
    <w:p w:rsidR="00FB398B" w:rsidRP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«Россия в 1900-1917 гг.»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урок-практикум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Современная </w:t>
      </w:r>
      <w:proofErr w:type="spellStart"/>
      <w:r>
        <w:rPr>
          <w:rFonts w:ascii="Times New Roman" w:hAnsi="Times New Roman"/>
          <w:i/>
          <w:sz w:val="24"/>
          <w:szCs w:val="24"/>
        </w:rPr>
        <w:t>пед</w:t>
      </w:r>
      <w:proofErr w:type="gramStart"/>
      <w:r>
        <w:rPr>
          <w:rFonts w:ascii="Times New Roman" w:hAnsi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/>
          <w:i/>
          <w:sz w:val="24"/>
          <w:szCs w:val="24"/>
        </w:rPr>
        <w:t>ехнология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Методическая 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применение метода опережения.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представление об изменениях политической системы страны на рубеже веков.</w:t>
      </w:r>
    </w:p>
    <w:p w:rsidR="00FB398B" w:rsidRDefault="00FB398B" w:rsidP="00FB398B">
      <w:pPr>
        <w:pStyle w:val="c0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</w:rPr>
      </w:pPr>
      <w:r>
        <w:rPr>
          <w:i/>
        </w:rPr>
        <w:t>Задачи:</w:t>
      </w:r>
      <w:r>
        <w:t xml:space="preserve"> </w:t>
      </w:r>
      <w:r>
        <w:rPr>
          <w:rStyle w:val="c2"/>
          <w:color w:val="000000"/>
        </w:rPr>
        <w:t>1. Воссоздать историю образования, программы и деятельность наиболее значительных российских партий; их роль и значение в общественно – политической жизни страны в период революции 1905-1907 гг.;</w:t>
      </w:r>
    </w:p>
    <w:p w:rsidR="00FB398B" w:rsidRDefault="00FB398B" w:rsidP="00FB398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2. Формирование умения сравнительного анализа, выводов;</w:t>
      </w:r>
    </w:p>
    <w:p w:rsidR="00FB398B" w:rsidRDefault="00FB398B" w:rsidP="00FB398B">
      <w:pPr>
        <w:pStyle w:val="c0"/>
        <w:spacing w:before="0" w:beforeAutospacing="0" w:after="0" w:afterAutospacing="0" w:line="360" w:lineRule="auto"/>
        <w:rPr>
          <w:rStyle w:val="c2"/>
        </w:rPr>
      </w:pPr>
      <w:r>
        <w:rPr>
          <w:rStyle w:val="c2"/>
          <w:color w:val="000000"/>
        </w:rPr>
        <w:t>3. Формирование навыков самостоятельности, работы в группе, развитии коммуникативных навыков;</w:t>
      </w:r>
    </w:p>
    <w:p w:rsidR="00FB398B" w:rsidRDefault="00FB398B" w:rsidP="00FB398B">
      <w:pPr>
        <w:pStyle w:val="c0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4. Формирование навыков ретроспективного мышления.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Основные знания:</w:t>
      </w:r>
      <w:r>
        <w:rPr>
          <w:rFonts w:ascii="Times New Roman" w:hAnsi="Times New Roman"/>
          <w:sz w:val="24"/>
          <w:szCs w:val="24"/>
        </w:rPr>
        <w:t xml:space="preserve"> формирование политических партий (социал-демократы, социалисты-революционеры, кадеты, октябристы, монархисты), политические деятели (</w:t>
      </w:r>
      <w:proofErr w:type="spellStart"/>
      <w:r>
        <w:rPr>
          <w:rFonts w:ascii="Times New Roman" w:hAnsi="Times New Roman"/>
          <w:sz w:val="24"/>
          <w:szCs w:val="24"/>
        </w:rPr>
        <w:t>Гучков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Милюков П.Н., Ленин В.И., Чернов В.М., Пуришкевич В.М.),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Государственная дума (выборы, работа, разгон),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Государственная дума.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Основные понятия:</w:t>
      </w:r>
      <w:r>
        <w:rPr>
          <w:rFonts w:ascii="Times New Roman" w:hAnsi="Times New Roman"/>
          <w:sz w:val="24"/>
          <w:szCs w:val="24"/>
        </w:rPr>
        <w:t xml:space="preserve"> парламент, конституционная монархия.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урока:</w:t>
      </w:r>
      <w:r>
        <w:rPr>
          <w:rFonts w:ascii="Times New Roman" w:hAnsi="Times New Roman"/>
          <w:sz w:val="24"/>
          <w:szCs w:val="24"/>
        </w:rPr>
        <w:t xml:space="preserve"> 1. Выступление лидеров партий со своими программами (История в лицах – применение элементов ролевой игры). 2. Первые думы: что не устраивало власть?</w:t>
      </w:r>
    </w:p>
    <w:p w:rsidR="00FB398B" w:rsidRDefault="00FB398B" w:rsidP="00FB39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Обучающиеся, заранее разделившись по группам и распределив между собой партии, выступают по очереди со своими лозунгами, призывами и программами перед аудиторией. Ученики, которые не вошли в работу групп, являются экспертами и по оценочному листу проставляют баллы за работу выступающим. </w:t>
      </w:r>
      <w:proofErr w:type="gramStart"/>
      <w:r>
        <w:rPr>
          <w:rFonts w:ascii="Times New Roman" w:hAnsi="Times New Roman"/>
          <w:sz w:val="24"/>
          <w:szCs w:val="24"/>
        </w:rPr>
        <w:t>Выступающие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, в свою очередь, соблюдают регламент, и проявляют должное уважение к коллегам. Вторая часть урока посвящена проблеме работы первых Государственных дум и выяснению причин их роспуска. В конце урока проводится рефлексия, самоанализ, самооценка и оценка </w:t>
      </w:r>
      <w:proofErr w:type="gramStart"/>
      <w:r>
        <w:rPr>
          <w:rFonts w:ascii="Times New Roman" w:hAnsi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экспертными группами</w:t>
      </w:r>
    </w:p>
    <w:p w:rsidR="00FB398B" w:rsidRDefault="00FB398B" w:rsidP="00FB39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Ученики 11 класса 2011 год</w:t>
      </w:r>
    </w:p>
    <w:p w:rsidR="00FB398B" w:rsidRDefault="00FB398B" w:rsidP="00FB39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98B" w:rsidRDefault="0093690D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90D">
        <w:rPr>
          <w:rFonts w:ascii="Calibri" w:hAnsi="Calibri"/>
          <w:lang w:eastAsia="en-US"/>
        </w:rPr>
        <w:pict>
          <v:group id="_x0000_s1036" style="position:absolute;left:0;text-align:left;margin-left:53.45pt;margin-top:8.45pt;width:316.25pt;height:225.25pt;rotation:-1165454fd;z-index:251656704" coordorigin="3125,11012" coordsize="6686,4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37" type="#_x0000_t75" alt="DSC_0548.JPG" style="position:absolute;left:3125;top:11012;width:3400;height:2240;visibility:visible" filled="t" fillcolor="#4bacc6" strokecolor="#c00000" strokeweight="3pt">
              <v:imagedata r:id="rId4" o:title="DSC_0548"/>
              <v:shadow type="perspective" color="#205867" opacity=".5" offset="1pt" offset2="-1pt"/>
            </v:shape>
            <v:shape id="Рисунок 5" o:spid="_x0000_s1038" type="#_x0000_t75" alt="IMG_3799.JPG" style="position:absolute;left:6525;top:13252;width:3282;height:2430;visibility:visible" filled="t" fillcolor="#4bacc6" strokecolor="#c00000" strokeweight="3pt">
              <v:imagedata r:id="rId5" o:title="IMG_3799"/>
              <v:shadow type="perspective" color="#205867" opacity=".5" offset="1pt" offset2="-1pt"/>
            </v:shape>
            <v:shape id="Рисунок 0" o:spid="_x0000_s1039" type="#_x0000_t75" alt="DSC_0544.JPG" style="position:absolute;left:6529;top:11012;width:3282;height:2240;visibility:visible" filled="t" fillcolor="#4bacc6" strokecolor="#c00000" strokeweight="3pt">
              <v:imagedata r:id="rId6" o:title="DSC_0544"/>
              <v:shadow type="perspective" color="#205867" opacity=".5" offset="1pt" offset2="-1pt"/>
            </v:shape>
            <v:shape id="Рисунок 3" o:spid="_x0000_s1040" type="#_x0000_t75" alt="DSC_0547.JPG" style="position:absolute;left:3125;top:13252;width:3404;height:2443;visibility:visible" filled="t" fillcolor="#4bacc6" strokecolor="#c00000" strokeweight="3pt">
              <v:imagedata r:id="rId7" o:title="DSC_0547"/>
              <v:shadow type="perspective" color="#205867" opacity=".5" offset="1pt" offset2="-1pt"/>
            </v:shape>
          </v:group>
        </w:pict>
      </w:r>
      <w:r w:rsidR="00FB398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20080" cy="3242945"/>
            <wp:effectExtent l="19050" t="0" r="0" b="0"/>
            <wp:docPr id="1" name="Рисунок 1" descr="f8870e012e7c1e13b880ada9c81ac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8870e012e7c1e13b880ada9c81ac3c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Ученики 11 класса 2014 год</w:t>
      </w: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93690D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90D">
        <w:rPr>
          <w:rFonts w:ascii="Calibri" w:hAnsi="Calibri"/>
          <w:lang w:eastAsia="en-US"/>
        </w:rPr>
        <w:pict>
          <v:group id="_x0000_s1031" style="position:absolute;left:0;text-align:left;margin-left:36.55pt;margin-top:25pt;width:351.25pt;height:205.55pt;rotation:-1123772fd;z-index:251657728" coordorigin="2057,1083" coordsize="7807,4659">
            <v:shape id="Рисунок 3" o:spid="_x0000_s1032" type="#_x0000_t75" alt="zMgTpx7QBJo.jpg" style="position:absolute;left:2060;top:3405;width:3904;height:2337;visibility:visible" strokecolor="#0f243e" strokeweight="3pt">
              <v:imagedata r:id="rId9" o:title="zMgTpx7QBJo"/>
            </v:shape>
            <v:shape id="Рисунок 0" o:spid="_x0000_s1033" type="#_x0000_t75" alt="sQGmnpanDcs.jpg" style="position:absolute;left:5960;top:3405;width:3903;height:2337;visibility:visible" strokecolor="#0f243e" strokeweight="3pt">
              <v:imagedata r:id="rId10" o:title="sQGmnpanDcs"/>
            </v:shape>
            <v:shape id="Рисунок 2" o:spid="_x0000_s1034" type="#_x0000_t75" alt="xeueMhGnsi4.jpg" style="position:absolute;left:2057;top:1083;width:3904;height:2322;visibility:visible" strokecolor="#0f243e" strokeweight="3pt">
              <v:imagedata r:id="rId11" o:title="xeueMhGnsi4"/>
            </v:shape>
            <v:shape id="Рисунок 1" o:spid="_x0000_s1035" type="#_x0000_t75" alt="vlcsnap-2012-01-30-21h22m28s15.jpg" style="position:absolute;left:5960;top:1083;width:3904;height:2322;visibility:visible" strokecolor="#0f243e" strokeweight="3pt">
              <v:imagedata r:id="rId12" o:title="vlcsnap-2012-01-30-21h22m28s15"/>
            </v:shape>
          </v:group>
        </w:pict>
      </w:r>
      <w:r w:rsidR="00FB398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20080" cy="3242945"/>
            <wp:effectExtent l="19050" t="0" r="0" b="0"/>
            <wp:docPr id="2" name="Рисунок 2" descr="f8870e012e7c1e13b880ada9c81ac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8870e012e7c1e13b880ada9c81ac3c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Ученики 11 класса 2015 год</w:t>
      </w: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98B" w:rsidRDefault="0093690D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90D">
        <w:rPr>
          <w:rFonts w:ascii="Calibri" w:hAnsi="Calibri"/>
          <w:lang w:eastAsia="en-US"/>
        </w:rPr>
        <w:pict>
          <v:group id="_x0000_s1026" style="position:absolute;left:0;text-align:left;margin-left:23pt;margin-top:13.1pt;width:361.45pt;height:252.65pt;rotation:-1201592fd;z-index:251658752" coordorigin="1666,6337" coordsize="7808,5684">
            <v:shape id="Рисунок 7" o:spid="_x0000_s1027" type="#_x0000_t75" alt="RZEmnje9siE.jpg" style="position:absolute;left:1666;top:9146;width:3916;height:2831;visibility:visible">
              <v:imagedata r:id="rId13" o:title="RZEmnje9siE"/>
            </v:shape>
            <v:shape id="Рисунок 4" o:spid="_x0000_s1028" type="#_x0000_t75" alt="CiF9K4ODivg.jpg" style="position:absolute;left:5578;top:9143;width:3896;height:2878;visibility:visible">
              <v:imagedata r:id="rId14" o:title="CiF9K4ODivg" croptop="7789f" cropbottom="20126f"/>
            </v:shape>
            <v:shape id="Рисунок 6" o:spid="_x0000_s1029" type="#_x0000_t75" alt="gsLiXKv3vhU.jpg" style="position:absolute;left:1667;top:6337;width:3927;height:2831;visibility:visible">
              <v:imagedata r:id="rId15" o:title="gsLiXKv3vhU"/>
            </v:shape>
            <v:shape id="Рисунок 5" o:spid="_x0000_s1030" type="#_x0000_t75" alt="FYVf6nac5uA.jpg" style="position:absolute;left:5578;top:6337;width:3896;height:2811;visibility:visible">
              <v:imagedata r:id="rId16" o:title="FYVf6nac5uA"/>
            </v:shape>
          </v:group>
        </w:pict>
      </w:r>
      <w:r w:rsidR="00FB398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20080" cy="3242945"/>
            <wp:effectExtent l="19050" t="0" r="0" b="0"/>
            <wp:docPr id="3" name="Рисунок 3" descr="f8870e012e7c1e13b880ada9c81ac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8870e012e7c1e13b880ada9c81ac3c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98B" w:rsidRDefault="00FB398B" w:rsidP="00FB39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C24" w:rsidRDefault="00401C24"/>
    <w:sectPr w:rsidR="00401C24" w:rsidSect="009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398B"/>
    <w:rsid w:val="00401C24"/>
    <w:rsid w:val="0091478D"/>
    <w:rsid w:val="0093690D"/>
    <w:rsid w:val="00FB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398B"/>
  </w:style>
  <w:style w:type="paragraph" w:styleId="a3">
    <w:name w:val="Balloon Text"/>
    <w:basedOn w:val="a"/>
    <w:link w:val="a4"/>
    <w:uiPriority w:val="99"/>
    <w:semiHidden/>
    <w:unhideWhenUsed/>
    <w:rsid w:val="00FB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2015-11-16T16:34:00Z</dcterms:created>
  <dcterms:modified xsi:type="dcterms:W3CDTF">2015-11-16T16:42:00Z</dcterms:modified>
</cp:coreProperties>
</file>